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6C7B" w14:textId="1EBE6C53" w:rsidR="00237AEB" w:rsidRPr="00237AEB" w:rsidRDefault="00237AEB" w:rsidP="00237AEB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237AEB">
        <w:rPr>
          <w:rFonts w:ascii="Verdana" w:hAnsi="Verdana"/>
          <w:b/>
          <w:sz w:val="28"/>
          <w:szCs w:val="28"/>
        </w:rPr>
        <w:t>Nuovi accessori RIVOLUX: l’innovazione continua.</w:t>
      </w:r>
    </w:p>
    <w:p w14:paraId="0A4E6421" w14:textId="77777777" w:rsidR="00237AEB" w:rsidRDefault="00237AEB" w:rsidP="00237AEB">
      <w:pPr>
        <w:jc w:val="center"/>
        <w:rPr>
          <w:rFonts w:ascii="Verdana" w:hAnsi="Verdana"/>
          <w:b/>
          <w:sz w:val="22"/>
        </w:rPr>
      </w:pPr>
    </w:p>
    <w:p w14:paraId="1BB42725" w14:textId="15D8CE74" w:rsidR="00237AEB" w:rsidRPr="00237AEB" w:rsidRDefault="00237AEB" w:rsidP="00237AEB">
      <w:pPr>
        <w:jc w:val="center"/>
        <w:rPr>
          <w:rFonts w:ascii="Verdana" w:hAnsi="Verdana"/>
          <w:b/>
          <w:sz w:val="22"/>
        </w:rPr>
      </w:pPr>
      <w:r w:rsidRPr="00237AEB">
        <w:rPr>
          <w:rFonts w:ascii="Verdana" w:hAnsi="Verdana"/>
          <w:b/>
          <w:sz w:val="22"/>
        </w:rPr>
        <w:t xml:space="preserve">AVE immette </w:t>
      </w:r>
      <w:r w:rsidR="00DC35C0">
        <w:rPr>
          <w:rFonts w:ascii="Verdana" w:hAnsi="Verdana"/>
          <w:b/>
          <w:sz w:val="22"/>
        </w:rPr>
        <w:t>sul mercato due nuovi accessori</w:t>
      </w:r>
      <w:r w:rsidRPr="00237AEB">
        <w:rPr>
          <w:rFonts w:ascii="Verdana" w:hAnsi="Verdana"/>
          <w:b/>
          <w:sz w:val="22"/>
        </w:rPr>
        <w:t xml:space="preserve"> che completano l’offerta RIVOLUX </w:t>
      </w:r>
      <w:r w:rsidR="00444DBC">
        <w:rPr>
          <w:rFonts w:ascii="Verdana" w:hAnsi="Verdana"/>
          <w:b/>
          <w:sz w:val="22"/>
        </w:rPr>
        <w:t>rendendo</w:t>
      </w:r>
      <w:r w:rsidRPr="00237AEB">
        <w:rPr>
          <w:rFonts w:ascii="Verdana" w:hAnsi="Verdana"/>
          <w:b/>
          <w:sz w:val="22"/>
        </w:rPr>
        <w:t xml:space="preserve"> ancora più </w:t>
      </w:r>
      <w:r>
        <w:rPr>
          <w:rFonts w:ascii="Verdana" w:hAnsi="Verdana"/>
          <w:b/>
          <w:sz w:val="22"/>
        </w:rPr>
        <w:t xml:space="preserve">semplice e </w:t>
      </w:r>
      <w:r w:rsidRPr="00237AEB">
        <w:rPr>
          <w:rFonts w:ascii="Verdana" w:hAnsi="Verdana"/>
          <w:b/>
          <w:sz w:val="22"/>
        </w:rPr>
        <w:t xml:space="preserve">veloce l’installazione </w:t>
      </w:r>
      <w:r>
        <w:rPr>
          <w:rFonts w:ascii="Verdana" w:hAnsi="Verdana"/>
          <w:b/>
          <w:sz w:val="22"/>
        </w:rPr>
        <w:t>di</w:t>
      </w:r>
      <w:r w:rsidRPr="00237AEB">
        <w:rPr>
          <w:rFonts w:ascii="Verdana" w:hAnsi="Verdana"/>
          <w:b/>
          <w:sz w:val="22"/>
        </w:rPr>
        <w:t xml:space="preserve"> RIVOBOX.</w:t>
      </w:r>
    </w:p>
    <w:p w14:paraId="49C1F7B2" w14:textId="77777777" w:rsidR="00A81D62" w:rsidRPr="00D414BE" w:rsidRDefault="00A81D62" w:rsidP="00A81D62">
      <w:pPr>
        <w:rPr>
          <w:rFonts w:ascii="Verdana" w:eastAsia="Times New Roman" w:hAnsi="Verdana"/>
          <w:sz w:val="20"/>
          <w:szCs w:val="20"/>
        </w:rPr>
      </w:pPr>
    </w:p>
    <w:p w14:paraId="4BB17B25" w14:textId="75BB0079" w:rsidR="0025422B" w:rsidRDefault="00D414BE" w:rsidP="0025422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14BE">
        <w:rPr>
          <w:rFonts w:ascii="Verdana" w:hAnsi="Verdana"/>
          <w:color w:val="000000" w:themeColor="text1"/>
          <w:sz w:val="20"/>
          <w:szCs w:val="20"/>
        </w:rPr>
        <w:t>L’</w:t>
      </w:r>
      <w:r>
        <w:rPr>
          <w:rFonts w:ascii="Verdana" w:hAnsi="Verdana"/>
          <w:color w:val="000000" w:themeColor="text1"/>
          <w:sz w:val="20"/>
          <w:szCs w:val="20"/>
        </w:rPr>
        <w:t xml:space="preserve">innovazione continua con AVE. </w:t>
      </w:r>
      <w:r w:rsidRPr="00DC35C0">
        <w:rPr>
          <w:rFonts w:ascii="Verdana" w:hAnsi="Verdana"/>
          <w:b/>
          <w:color w:val="000000" w:themeColor="text1"/>
          <w:sz w:val="20"/>
          <w:szCs w:val="20"/>
        </w:rPr>
        <w:t>RIVOLUX, il punto luce rivoluzionario</w:t>
      </w:r>
      <w:r w:rsidR="0025422B">
        <w:rPr>
          <w:rFonts w:ascii="Verdana" w:hAnsi="Verdana"/>
          <w:color w:val="000000" w:themeColor="text1"/>
          <w:sz w:val="20"/>
          <w:szCs w:val="20"/>
        </w:rPr>
        <w:t xml:space="preserve"> che permette di passare da 3 a 4 moduli e </w:t>
      </w:r>
      <w:r w:rsidR="00E47711">
        <w:rPr>
          <w:rFonts w:ascii="Verdana" w:hAnsi="Verdana"/>
          <w:color w:val="000000" w:themeColor="text1"/>
          <w:sz w:val="20"/>
          <w:szCs w:val="20"/>
        </w:rPr>
        <w:t>rende accessibile la</w:t>
      </w:r>
      <w:r w:rsidR="0025422B">
        <w:rPr>
          <w:rFonts w:ascii="Verdana" w:hAnsi="Verdana"/>
          <w:color w:val="000000" w:themeColor="text1"/>
          <w:sz w:val="20"/>
          <w:szCs w:val="20"/>
        </w:rPr>
        <w:t xml:space="preserve"> tecnologia </w:t>
      </w:r>
      <w:proofErr w:type="spellStart"/>
      <w:r w:rsidR="0025422B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D414BE">
        <w:rPr>
          <w:rFonts w:ascii="Verdana" w:hAnsi="Verdana"/>
          <w:color w:val="000000" w:themeColor="text1"/>
          <w:sz w:val="20"/>
          <w:szCs w:val="20"/>
        </w:rPr>
        <w:t xml:space="preserve"> si arricchisce di due nuovi elementi </w:t>
      </w:r>
      <w:r w:rsidR="0025422B">
        <w:rPr>
          <w:rFonts w:ascii="Verdana" w:hAnsi="Verdana"/>
          <w:color w:val="000000" w:themeColor="text1"/>
          <w:sz w:val="20"/>
          <w:szCs w:val="20"/>
        </w:rPr>
        <w:t xml:space="preserve">specificatamente </w:t>
      </w:r>
      <w:r w:rsidRPr="00D414BE">
        <w:rPr>
          <w:rFonts w:ascii="Verdana" w:hAnsi="Verdana"/>
          <w:color w:val="000000" w:themeColor="text1"/>
          <w:sz w:val="20"/>
          <w:szCs w:val="20"/>
        </w:rPr>
        <w:t xml:space="preserve">progettati </w:t>
      </w:r>
      <w:r>
        <w:rPr>
          <w:rFonts w:ascii="Verdana" w:hAnsi="Verdana"/>
          <w:color w:val="000000" w:themeColor="text1"/>
          <w:sz w:val="20"/>
          <w:szCs w:val="20"/>
        </w:rPr>
        <w:t xml:space="preserve">per </w:t>
      </w:r>
      <w:r w:rsidR="00D87695">
        <w:rPr>
          <w:rFonts w:ascii="Verdana" w:hAnsi="Verdana"/>
          <w:color w:val="000000" w:themeColor="text1"/>
          <w:sz w:val="20"/>
          <w:szCs w:val="20"/>
        </w:rPr>
        <w:t>agevolare il lavoro de</w:t>
      </w:r>
      <w:r>
        <w:rPr>
          <w:rFonts w:ascii="Verdana" w:hAnsi="Verdana"/>
          <w:color w:val="000000" w:themeColor="text1"/>
          <w:sz w:val="20"/>
          <w:szCs w:val="20"/>
        </w:rPr>
        <w:t>ll’</w:t>
      </w:r>
      <w:r w:rsidR="003334D0">
        <w:rPr>
          <w:rFonts w:ascii="Verdana" w:hAnsi="Verdana"/>
          <w:color w:val="000000" w:themeColor="text1"/>
          <w:sz w:val="20"/>
          <w:szCs w:val="20"/>
        </w:rPr>
        <w:t>installatore</w:t>
      </w:r>
      <w:r w:rsidR="00D87695">
        <w:rPr>
          <w:rFonts w:ascii="Verdana" w:hAnsi="Verdana"/>
          <w:color w:val="000000" w:themeColor="text1"/>
          <w:sz w:val="20"/>
          <w:szCs w:val="20"/>
        </w:rPr>
        <w:t>. Si tratta di due prodotti p</w:t>
      </w:r>
      <w:r w:rsidR="0025422B">
        <w:rPr>
          <w:rFonts w:ascii="Verdana" w:hAnsi="Verdana"/>
          <w:color w:val="000000" w:themeColor="text1"/>
          <w:sz w:val="20"/>
          <w:szCs w:val="20"/>
        </w:rPr>
        <w:t xml:space="preserve">rofessionali, indicati uno per le pareti in muratura tradizionale, l’altro per le pareti in cartongesso e tramezze leggere. </w:t>
      </w:r>
    </w:p>
    <w:p w14:paraId="67C95D43" w14:textId="77777777" w:rsidR="0025422B" w:rsidRDefault="0025422B" w:rsidP="0025422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BFDE86D" w14:textId="5C7388EF" w:rsidR="00D83ED9" w:rsidRDefault="0025422B" w:rsidP="00D83ED9">
      <w:pPr>
        <w:jc w:val="both"/>
        <w:rPr>
          <w:rFonts w:ascii="Verdana" w:hAnsi="Verdana"/>
          <w:sz w:val="20"/>
          <w:szCs w:val="20"/>
        </w:rPr>
      </w:pPr>
      <w:r w:rsidRPr="00D83ED9">
        <w:rPr>
          <w:rFonts w:ascii="Verdana" w:hAnsi="Verdana"/>
          <w:sz w:val="20"/>
          <w:szCs w:val="20"/>
        </w:rPr>
        <w:t xml:space="preserve">L’articolo 253X4PM è uno speciale </w:t>
      </w:r>
      <w:r w:rsidRPr="002C4485">
        <w:rPr>
          <w:rFonts w:ascii="Verdana" w:hAnsi="Verdana"/>
          <w:b/>
          <w:sz w:val="20"/>
          <w:szCs w:val="20"/>
        </w:rPr>
        <w:t xml:space="preserve">coperchio </w:t>
      </w:r>
      <w:r w:rsidR="00E47711" w:rsidRPr="002C4485">
        <w:rPr>
          <w:rFonts w:ascii="Verdana" w:hAnsi="Verdana"/>
          <w:b/>
          <w:sz w:val="20"/>
          <w:szCs w:val="20"/>
        </w:rPr>
        <w:t>para-malta</w:t>
      </w:r>
      <w:r w:rsidR="00D83ED9" w:rsidRPr="00D83ED9">
        <w:rPr>
          <w:rFonts w:ascii="Verdana" w:hAnsi="Verdana"/>
          <w:sz w:val="20"/>
          <w:szCs w:val="20"/>
        </w:rPr>
        <w:t xml:space="preserve"> che, </w:t>
      </w:r>
      <w:r w:rsidRPr="00D83ED9">
        <w:rPr>
          <w:rFonts w:ascii="Verdana" w:hAnsi="Verdana"/>
          <w:sz w:val="20"/>
          <w:szCs w:val="20"/>
        </w:rPr>
        <w:t>po</w:t>
      </w:r>
      <w:r w:rsidR="00D83ED9" w:rsidRPr="00D83ED9">
        <w:rPr>
          <w:rFonts w:ascii="Verdana" w:hAnsi="Verdana"/>
          <w:sz w:val="20"/>
          <w:szCs w:val="20"/>
        </w:rPr>
        <w:t>sizionato</w:t>
      </w:r>
      <w:r w:rsidRPr="00D83ED9">
        <w:rPr>
          <w:rFonts w:ascii="Verdana" w:hAnsi="Verdana"/>
          <w:sz w:val="20"/>
          <w:szCs w:val="20"/>
        </w:rPr>
        <w:t xml:space="preserve"> direttamente sulla scatola RIVOBOX </w:t>
      </w:r>
      <w:r w:rsidR="00472BB0">
        <w:rPr>
          <w:rFonts w:ascii="Verdana" w:hAnsi="Verdana"/>
          <w:sz w:val="20"/>
          <w:szCs w:val="20"/>
        </w:rPr>
        <w:t xml:space="preserve">già </w:t>
      </w:r>
      <w:r w:rsidR="00D83ED9" w:rsidRPr="00D83ED9">
        <w:rPr>
          <w:rFonts w:ascii="Verdana" w:hAnsi="Verdana"/>
          <w:sz w:val="20"/>
          <w:szCs w:val="20"/>
        </w:rPr>
        <w:t>murata, è in grado di assicurare una protezione dell’interno della scatola dall’accidentale inserimento dell’intonaco. Un elemento basilare</w:t>
      </w:r>
      <w:r w:rsidR="00444DBC">
        <w:rPr>
          <w:rFonts w:ascii="Verdana" w:hAnsi="Verdana"/>
          <w:sz w:val="20"/>
          <w:szCs w:val="20"/>
        </w:rPr>
        <w:t xml:space="preserve"> e perciò </w:t>
      </w:r>
      <w:r w:rsidR="00D83ED9" w:rsidRPr="00D83ED9">
        <w:rPr>
          <w:rFonts w:ascii="Verdana" w:hAnsi="Verdana"/>
          <w:sz w:val="20"/>
          <w:szCs w:val="20"/>
        </w:rPr>
        <w:t>molto importante nella realizzazione degli impianti elettrici</w:t>
      </w:r>
      <w:r w:rsidR="005F576B">
        <w:rPr>
          <w:rFonts w:ascii="Verdana" w:hAnsi="Verdana"/>
          <w:sz w:val="20"/>
          <w:szCs w:val="20"/>
        </w:rPr>
        <w:t xml:space="preserve">, </w:t>
      </w:r>
      <w:r w:rsidR="00D83ED9" w:rsidRPr="00D83ED9">
        <w:rPr>
          <w:rFonts w:ascii="Verdana" w:hAnsi="Verdana"/>
          <w:sz w:val="20"/>
          <w:szCs w:val="20"/>
        </w:rPr>
        <w:t xml:space="preserve">dal momento che </w:t>
      </w:r>
      <w:r w:rsidR="00AA55E4">
        <w:rPr>
          <w:rFonts w:ascii="Verdana" w:hAnsi="Verdana"/>
          <w:sz w:val="20"/>
          <w:szCs w:val="20"/>
        </w:rPr>
        <w:t>consente</w:t>
      </w:r>
      <w:r w:rsidR="00D83ED9" w:rsidRPr="00D83ED9">
        <w:rPr>
          <w:rFonts w:ascii="Verdana" w:hAnsi="Verdana"/>
          <w:sz w:val="20"/>
          <w:szCs w:val="20"/>
        </w:rPr>
        <w:t xml:space="preserve"> all’installatore di </w:t>
      </w:r>
      <w:r w:rsidR="00D83ED9" w:rsidRPr="00DC35C0">
        <w:rPr>
          <w:rFonts w:ascii="Verdana" w:hAnsi="Verdana"/>
          <w:b/>
          <w:sz w:val="20"/>
          <w:szCs w:val="20"/>
        </w:rPr>
        <w:t>evitare uno dei più frequenti imprevisti di cantiere</w:t>
      </w:r>
      <w:r w:rsidR="00444DBC" w:rsidRPr="00DC35C0">
        <w:rPr>
          <w:rFonts w:ascii="Verdana" w:hAnsi="Verdana"/>
          <w:b/>
          <w:sz w:val="20"/>
          <w:szCs w:val="20"/>
        </w:rPr>
        <w:t>.</w:t>
      </w:r>
      <w:r w:rsidR="00444DBC">
        <w:rPr>
          <w:rFonts w:ascii="Verdana" w:hAnsi="Verdana"/>
          <w:sz w:val="20"/>
          <w:szCs w:val="20"/>
        </w:rPr>
        <w:t xml:space="preserve"> Questo prodotto, </w:t>
      </w:r>
      <w:r w:rsidR="00D83ED9" w:rsidRPr="00D83ED9">
        <w:rPr>
          <w:rFonts w:ascii="Verdana" w:hAnsi="Verdana"/>
          <w:sz w:val="20"/>
          <w:szCs w:val="20"/>
        </w:rPr>
        <w:t>inoltre</w:t>
      </w:r>
      <w:r w:rsidR="00444DBC">
        <w:rPr>
          <w:rFonts w:ascii="Verdana" w:hAnsi="Verdana"/>
          <w:sz w:val="20"/>
          <w:szCs w:val="20"/>
        </w:rPr>
        <w:t>,</w:t>
      </w:r>
      <w:r w:rsidR="00D83ED9" w:rsidRPr="00D83ED9">
        <w:rPr>
          <w:rFonts w:ascii="Verdana" w:hAnsi="Verdana"/>
          <w:sz w:val="20"/>
          <w:szCs w:val="20"/>
        </w:rPr>
        <w:t xml:space="preserve"> è resistente all’acqua e può quindi essere </w:t>
      </w:r>
      <w:r w:rsidR="00D83ED9">
        <w:rPr>
          <w:rFonts w:ascii="Verdana" w:hAnsi="Verdana"/>
          <w:sz w:val="20"/>
          <w:szCs w:val="20"/>
        </w:rPr>
        <w:t xml:space="preserve">tranquillamente </w:t>
      </w:r>
      <w:r w:rsidR="00D83ED9" w:rsidRPr="00D83ED9">
        <w:rPr>
          <w:rFonts w:ascii="Verdana" w:hAnsi="Verdana"/>
          <w:sz w:val="20"/>
          <w:szCs w:val="20"/>
        </w:rPr>
        <w:t xml:space="preserve">installato </w:t>
      </w:r>
      <w:r w:rsidR="00444DBC">
        <w:rPr>
          <w:rFonts w:ascii="Verdana" w:hAnsi="Verdana"/>
          <w:sz w:val="20"/>
          <w:szCs w:val="20"/>
        </w:rPr>
        <w:t>in qualsiasi ambiente;</w:t>
      </w:r>
      <w:r w:rsidR="00D83ED9">
        <w:rPr>
          <w:rFonts w:ascii="Verdana" w:hAnsi="Verdana"/>
          <w:sz w:val="20"/>
          <w:szCs w:val="20"/>
        </w:rPr>
        <w:t xml:space="preserve"> anche laddove verranno adottati i nuovi sistemi d’intonacatura.</w:t>
      </w:r>
    </w:p>
    <w:p w14:paraId="6530BE17" w14:textId="77777777" w:rsidR="0025422B" w:rsidRDefault="0025422B" w:rsidP="0025422B"/>
    <w:p w14:paraId="2A704577" w14:textId="78BBC656" w:rsidR="00AA55E4" w:rsidRDefault="0025422B" w:rsidP="00AA55E4">
      <w:pPr>
        <w:jc w:val="both"/>
        <w:rPr>
          <w:rFonts w:ascii="Verdana" w:hAnsi="Verdana"/>
          <w:sz w:val="20"/>
          <w:szCs w:val="20"/>
        </w:rPr>
      </w:pPr>
      <w:r w:rsidRPr="00AA55E4">
        <w:rPr>
          <w:rFonts w:ascii="Verdana" w:hAnsi="Verdana"/>
          <w:sz w:val="20"/>
          <w:szCs w:val="20"/>
        </w:rPr>
        <w:t xml:space="preserve">Il secondo accessorio RIVOLUX </w:t>
      </w:r>
      <w:r w:rsidR="00472BB0">
        <w:rPr>
          <w:rFonts w:ascii="Verdana" w:hAnsi="Verdana"/>
          <w:sz w:val="20"/>
          <w:szCs w:val="20"/>
        </w:rPr>
        <w:t xml:space="preserve">introdotto </w:t>
      </w:r>
      <w:r w:rsidRPr="00AA55E4">
        <w:rPr>
          <w:rFonts w:ascii="Verdana" w:hAnsi="Verdana"/>
          <w:sz w:val="20"/>
          <w:szCs w:val="20"/>
        </w:rPr>
        <w:t xml:space="preserve">è una </w:t>
      </w:r>
      <w:r w:rsidRPr="002C4485">
        <w:rPr>
          <w:rFonts w:ascii="Verdana" w:hAnsi="Verdana"/>
          <w:b/>
          <w:sz w:val="20"/>
          <w:szCs w:val="20"/>
        </w:rPr>
        <w:t>staffa distanziale</w:t>
      </w:r>
      <w:r w:rsidRPr="00AA55E4">
        <w:rPr>
          <w:rFonts w:ascii="Verdana" w:hAnsi="Verdana"/>
          <w:sz w:val="20"/>
          <w:szCs w:val="20"/>
        </w:rPr>
        <w:t xml:space="preserve"> </w:t>
      </w:r>
      <w:r w:rsidR="00460C18" w:rsidRPr="00AA55E4">
        <w:rPr>
          <w:rFonts w:ascii="Verdana" w:hAnsi="Verdana"/>
          <w:sz w:val="20"/>
          <w:szCs w:val="20"/>
        </w:rPr>
        <w:t>concepita per facilitare il fissaggio del</w:t>
      </w:r>
      <w:r w:rsidR="004A3380" w:rsidRPr="00AA55E4">
        <w:rPr>
          <w:rFonts w:ascii="Verdana" w:hAnsi="Verdana"/>
          <w:sz w:val="20"/>
          <w:szCs w:val="20"/>
        </w:rPr>
        <w:t xml:space="preserve">la scatola RIVOBOX per pareti in cartongesso quando si vuole realizzare la doppia </w:t>
      </w:r>
      <w:r w:rsidR="00460C18" w:rsidRPr="00AA55E4">
        <w:rPr>
          <w:rFonts w:ascii="Verdana" w:hAnsi="Verdana"/>
          <w:sz w:val="20"/>
          <w:szCs w:val="20"/>
        </w:rPr>
        <w:t>applicazion</w:t>
      </w:r>
      <w:r w:rsidR="00B718AC" w:rsidRPr="00AA55E4">
        <w:rPr>
          <w:rFonts w:ascii="Verdana" w:hAnsi="Verdana"/>
          <w:sz w:val="20"/>
          <w:szCs w:val="20"/>
        </w:rPr>
        <w:t xml:space="preserve">e. </w:t>
      </w:r>
      <w:r w:rsidR="00A530A2" w:rsidRPr="00AA55E4">
        <w:rPr>
          <w:rFonts w:ascii="Verdana" w:hAnsi="Verdana"/>
          <w:sz w:val="20"/>
          <w:szCs w:val="20"/>
        </w:rPr>
        <w:t>Grazie all’innovativo sistema di fiss</w:t>
      </w:r>
      <w:r w:rsidR="00B718AC" w:rsidRPr="00AA55E4">
        <w:rPr>
          <w:rFonts w:ascii="Verdana" w:hAnsi="Verdana"/>
          <w:sz w:val="20"/>
          <w:szCs w:val="20"/>
        </w:rPr>
        <w:t>aggio tramite alette plastiche</w:t>
      </w:r>
      <w:r w:rsidR="00444DBC">
        <w:rPr>
          <w:rFonts w:ascii="Verdana" w:hAnsi="Verdana"/>
          <w:sz w:val="20"/>
          <w:szCs w:val="20"/>
        </w:rPr>
        <w:t>,</w:t>
      </w:r>
      <w:r w:rsidR="00B718AC" w:rsidRPr="00AA55E4">
        <w:rPr>
          <w:rFonts w:ascii="Verdana" w:hAnsi="Verdana"/>
          <w:sz w:val="20"/>
          <w:szCs w:val="20"/>
        </w:rPr>
        <w:t xml:space="preserve"> si può </w:t>
      </w:r>
      <w:r w:rsidR="00AA55E4">
        <w:rPr>
          <w:rFonts w:ascii="Verdana" w:hAnsi="Verdana"/>
          <w:sz w:val="20"/>
          <w:szCs w:val="20"/>
        </w:rPr>
        <w:t xml:space="preserve">infatti </w:t>
      </w:r>
      <w:r w:rsidR="00A530A2" w:rsidRPr="00AA55E4">
        <w:rPr>
          <w:rFonts w:ascii="Verdana" w:hAnsi="Verdana"/>
          <w:sz w:val="20"/>
          <w:szCs w:val="20"/>
        </w:rPr>
        <w:t xml:space="preserve">installare contemporaneamente la scatola RIVOBOX sulla lastra, sia per il lato destro sia per quello sinistro della stanza. </w:t>
      </w:r>
      <w:r w:rsidR="00DD29B9" w:rsidRPr="00AA55E4">
        <w:rPr>
          <w:rFonts w:ascii="Verdana" w:hAnsi="Verdana"/>
          <w:sz w:val="20"/>
          <w:szCs w:val="20"/>
        </w:rPr>
        <w:t xml:space="preserve">La staffa distanziale </w:t>
      </w:r>
      <w:r w:rsidR="00AA55E4">
        <w:rPr>
          <w:rFonts w:ascii="Verdana" w:hAnsi="Verdana"/>
          <w:sz w:val="20"/>
          <w:szCs w:val="20"/>
        </w:rPr>
        <w:t xml:space="preserve">semplifica ulteriormente questa procedura. Per mezzo dei segni posti sui lati della staffa è possibile realizzare </w:t>
      </w:r>
      <w:r w:rsidR="00B718AC" w:rsidRPr="00AA55E4">
        <w:rPr>
          <w:rFonts w:ascii="Verdana" w:hAnsi="Verdana"/>
          <w:sz w:val="20"/>
          <w:szCs w:val="20"/>
        </w:rPr>
        <w:t xml:space="preserve">delle pieghe </w:t>
      </w:r>
      <w:r w:rsidR="00AA55E4">
        <w:rPr>
          <w:rFonts w:ascii="Verdana" w:hAnsi="Verdana"/>
          <w:sz w:val="20"/>
          <w:szCs w:val="20"/>
        </w:rPr>
        <w:t xml:space="preserve">per adattarla alla profondità </w:t>
      </w:r>
      <w:r w:rsidR="00DD29B9" w:rsidRPr="00AA55E4">
        <w:rPr>
          <w:rFonts w:ascii="Verdana" w:hAnsi="Verdana"/>
          <w:sz w:val="20"/>
          <w:szCs w:val="20"/>
        </w:rPr>
        <w:t xml:space="preserve">della parete. Sarà dunque sufficiente installare la scatola sulla staffa e poi </w:t>
      </w:r>
      <w:r w:rsidR="00AA55E4" w:rsidRPr="00AA55E4">
        <w:rPr>
          <w:rFonts w:ascii="Verdana" w:hAnsi="Verdana"/>
          <w:sz w:val="20"/>
          <w:szCs w:val="20"/>
        </w:rPr>
        <w:t>posizionare</w:t>
      </w:r>
      <w:r w:rsidR="00DD29B9" w:rsidRPr="00AA55E4">
        <w:rPr>
          <w:rFonts w:ascii="Verdana" w:hAnsi="Verdana"/>
          <w:sz w:val="20"/>
          <w:szCs w:val="20"/>
        </w:rPr>
        <w:t xml:space="preserve"> il tutto all’interno della lastra </w:t>
      </w:r>
      <w:r w:rsidR="00AA55E4">
        <w:rPr>
          <w:rFonts w:ascii="Verdana" w:hAnsi="Verdana"/>
          <w:sz w:val="20"/>
          <w:szCs w:val="20"/>
        </w:rPr>
        <w:t>per creare</w:t>
      </w:r>
      <w:r w:rsidR="00DD29B9" w:rsidRPr="00AA55E4">
        <w:rPr>
          <w:rFonts w:ascii="Verdana" w:hAnsi="Verdana"/>
          <w:sz w:val="20"/>
          <w:szCs w:val="20"/>
        </w:rPr>
        <w:t xml:space="preserve"> così il giusto spessore per l</w:t>
      </w:r>
      <w:r w:rsidR="00AA55E4" w:rsidRPr="00AA55E4">
        <w:rPr>
          <w:rFonts w:ascii="Verdana" w:hAnsi="Verdana"/>
          <w:sz w:val="20"/>
          <w:szCs w:val="20"/>
        </w:rPr>
        <w:t>a chiusur</w:t>
      </w:r>
      <w:r w:rsidR="001E3996">
        <w:rPr>
          <w:rFonts w:ascii="Verdana" w:hAnsi="Verdana"/>
          <w:sz w:val="20"/>
          <w:szCs w:val="20"/>
        </w:rPr>
        <w:t xml:space="preserve">a della seconda lastra </w:t>
      </w:r>
      <w:r w:rsidR="00AA55E4" w:rsidRPr="00DC35C0">
        <w:rPr>
          <w:rFonts w:ascii="Verdana" w:hAnsi="Verdana"/>
          <w:b/>
          <w:sz w:val="20"/>
          <w:szCs w:val="20"/>
        </w:rPr>
        <w:t>velocizzando il lavoro in cantiere</w:t>
      </w:r>
      <w:r w:rsidR="00AA55E4" w:rsidRPr="00AA55E4">
        <w:rPr>
          <w:rFonts w:ascii="Verdana" w:hAnsi="Verdana"/>
          <w:sz w:val="20"/>
          <w:szCs w:val="20"/>
        </w:rPr>
        <w:t>.</w:t>
      </w:r>
    </w:p>
    <w:p w14:paraId="6378003B" w14:textId="77777777" w:rsidR="00AA55E4" w:rsidRDefault="00AA55E4" w:rsidP="00AA55E4">
      <w:pPr>
        <w:jc w:val="both"/>
        <w:rPr>
          <w:rFonts w:ascii="Verdana" w:hAnsi="Verdana"/>
          <w:sz w:val="20"/>
          <w:szCs w:val="20"/>
        </w:rPr>
      </w:pPr>
    </w:p>
    <w:p w14:paraId="1D904603" w14:textId="4918AA1F" w:rsidR="001E3996" w:rsidRDefault="000118B3" w:rsidP="001E3996">
      <w:pPr>
        <w:jc w:val="both"/>
        <w:rPr>
          <w:rFonts w:ascii="Verdana" w:hAnsi="Verdana"/>
          <w:bCs/>
          <w:sz w:val="20"/>
          <w:szCs w:val="22"/>
        </w:rPr>
      </w:pPr>
      <w:r w:rsidRPr="001E3996">
        <w:rPr>
          <w:rFonts w:ascii="Verdana" w:hAnsi="Verdana"/>
          <w:sz w:val="20"/>
          <w:szCs w:val="20"/>
        </w:rPr>
        <w:t xml:space="preserve">Due </w:t>
      </w:r>
      <w:r w:rsidR="00472BB0" w:rsidRPr="001E3996">
        <w:rPr>
          <w:rFonts w:ascii="Verdana" w:hAnsi="Verdana"/>
          <w:sz w:val="20"/>
          <w:szCs w:val="20"/>
        </w:rPr>
        <w:t>novità</w:t>
      </w:r>
      <w:r w:rsidRPr="001E3996">
        <w:rPr>
          <w:rFonts w:ascii="Verdana" w:hAnsi="Verdana"/>
          <w:sz w:val="20"/>
          <w:szCs w:val="20"/>
        </w:rPr>
        <w:t xml:space="preserve"> </w:t>
      </w:r>
      <w:r w:rsidR="001E3996" w:rsidRPr="001E3996">
        <w:rPr>
          <w:rFonts w:ascii="Verdana" w:hAnsi="Verdana"/>
          <w:sz w:val="20"/>
          <w:szCs w:val="20"/>
        </w:rPr>
        <w:t xml:space="preserve">semplici e proprio per questo </w:t>
      </w:r>
      <w:r w:rsidR="00DC35C0">
        <w:rPr>
          <w:rFonts w:ascii="Verdana" w:hAnsi="Verdana"/>
          <w:sz w:val="20"/>
          <w:szCs w:val="20"/>
        </w:rPr>
        <w:t xml:space="preserve">profondamente </w:t>
      </w:r>
      <w:r w:rsidR="001E3996" w:rsidRPr="001E3996">
        <w:rPr>
          <w:rFonts w:ascii="Verdana" w:hAnsi="Verdana"/>
          <w:sz w:val="20"/>
          <w:szCs w:val="20"/>
        </w:rPr>
        <w:t>innovative,</w:t>
      </w:r>
      <w:r w:rsidRPr="001E3996">
        <w:rPr>
          <w:rFonts w:ascii="Verdana" w:hAnsi="Verdana"/>
          <w:sz w:val="20"/>
          <w:szCs w:val="20"/>
        </w:rPr>
        <w:t xml:space="preserve"> </w:t>
      </w:r>
      <w:r w:rsidR="00472BB0" w:rsidRPr="001E3996">
        <w:rPr>
          <w:rFonts w:ascii="Verdana" w:hAnsi="Verdana"/>
          <w:sz w:val="20"/>
          <w:szCs w:val="20"/>
        </w:rPr>
        <w:t xml:space="preserve">che completano l’offerta di accessori RIVOLUX. 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La scatola RIVOBOX per cartongesso è difatti </w:t>
      </w:r>
      <w:r w:rsidR="00DC35C0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già 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predisposta per l’inserimento del </w:t>
      </w:r>
      <w:r w:rsidR="001E3996" w:rsidRPr="001E3996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raccordo blocca tubo corrugato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(art. 25BTCG), un </w:t>
      </w:r>
      <w:r w:rsid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unico 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accessorio che permette </w:t>
      </w:r>
      <w:r w:rsid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all’installatore 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di fissare le due sezioni di tubo corrugato più utilizzate nell’impianto elettrico (diametro da 20 mm e</w:t>
      </w:r>
      <w:r w:rsidR="001E3996" w:rsidRPr="001E3996">
        <w:rPr>
          <w:rStyle w:val="apple-converted-space"/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25 mm, fino ad un massimo di 10 tubi per scatola)</w:t>
      </w:r>
      <w:r w:rsid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</w:t>
      </w:r>
      <w:r w:rsidR="001E3996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evitandone lo sgancio dur</w:t>
      </w:r>
      <w:r w:rsid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ante le operazioni di cablaggio ed </w:t>
      </w:r>
      <w:r w:rsidR="009278E9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eli</w:t>
      </w:r>
      <w:r w:rsid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minando la necessità di lunghi e laboriosi </w:t>
      </w:r>
      <w:r w:rsidR="001E3996" w:rsidRPr="00006FAE">
        <w:rPr>
          <w:rFonts w:ascii="Verdana" w:hAnsi="Verdana"/>
          <w:bCs/>
          <w:sz w:val="20"/>
          <w:szCs w:val="22"/>
        </w:rPr>
        <w:t>sistemi “fai da te” per assicurare il tubo alla scatola</w:t>
      </w:r>
      <w:r w:rsidR="001E3996">
        <w:rPr>
          <w:rFonts w:ascii="Verdana" w:hAnsi="Verdana"/>
          <w:bCs/>
          <w:sz w:val="20"/>
          <w:szCs w:val="22"/>
        </w:rPr>
        <w:t>.</w:t>
      </w:r>
    </w:p>
    <w:p w14:paraId="54B0E761" w14:textId="77777777" w:rsidR="00DC35C0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4870213A" w14:textId="1013CB16" w:rsidR="00DC35C0" w:rsidRPr="009E4FE1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  <w:r w:rsidRPr="009E4FE1">
        <w:rPr>
          <w:rFonts w:ascii="Verdana" w:hAnsi="Verdana"/>
          <w:b/>
          <w:bCs/>
          <w:sz w:val="20"/>
          <w:szCs w:val="22"/>
        </w:rPr>
        <w:t>Massima flessibilità, tempi di lavoro ridotti e meno imprevisti</w:t>
      </w:r>
      <w:r>
        <w:rPr>
          <w:rFonts w:ascii="Verdana" w:hAnsi="Verdana"/>
          <w:bCs/>
          <w:sz w:val="20"/>
          <w:szCs w:val="22"/>
        </w:rPr>
        <w:t xml:space="preserve"> grazie ai nuovi accessori RIVOLUX. I distributori e rivenditori di materiale elettrico possono </w:t>
      </w:r>
      <w:r w:rsidR="009E4FE1">
        <w:rPr>
          <w:rFonts w:ascii="Verdana" w:hAnsi="Verdana"/>
          <w:bCs/>
          <w:sz w:val="20"/>
          <w:szCs w:val="22"/>
        </w:rPr>
        <w:t xml:space="preserve">ora proporre, assieme alle scatole RIVOBOX, al supporto universale S44, ai frutti </w:t>
      </w:r>
      <w:proofErr w:type="spellStart"/>
      <w:r w:rsidR="009E4FE1">
        <w:rPr>
          <w:rFonts w:ascii="Verdana" w:hAnsi="Verdana"/>
          <w:bCs/>
          <w:sz w:val="20"/>
          <w:szCs w:val="22"/>
        </w:rPr>
        <w:t>AveTouch</w:t>
      </w:r>
      <w:proofErr w:type="spellEnd"/>
      <w:r w:rsidR="009E4FE1">
        <w:rPr>
          <w:rFonts w:ascii="Verdana" w:hAnsi="Verdana"/>
          <w:bCs/>
          <w:sz w:val="20"/>
          <w:szCs w:val="22"/>
        </w:rPr>
        <w:t xml:space="preserve"> certificati IMQ e all’ampia gamma di placche </w:t>
      </w:r>
      <w:proofErr w:type="spellStart"/>
      <w:r w:rsidR="009E4FE1">
        <w:rPr>
          <w:rFonts w:ascii="Verdana" w:hAnsi="Verdana"/>
          <w:bCs/>
          <w:sz w:val="20"/>
          <w:szCs w:val="22"/>
        </w:rPr>
        <w:t>touch</w:t>
      </w:r>
      <w:proofErr w:type="spellEnd"/>
      <w:r w:rsidR="009E4FE1">
        <w:rPr>
          <w:rFonts w:ascii="Verdana" w:hAnsi="Verdana"/>
          <w:bCs/>
          <w:sz w:val="20"/>
          <w:szCs w:val="22"/>
        </w:rPr>
        <w:t xml:space="preserve">, </w:t>
      </w:r>
      <w:r>
        <w:rPr>
          <w:rFonts w:ascii="Verdana" w:hAnsi="Verdana"/>
          <w:bCs/>
          <w:sz w:val="20"/>
          <w:szCs w:val="22"/>
        </w:rPr>
        <w:t xml:space="preserve">più soluzioni a completamento del punto luce, dei prodotti professionali </w:t>
      </w:r>
      <w:r w:rsidR="009E4FE1">
        <w:rPr>
          <w:rFonts w:ascii="Verdana" w:hAnsi="Verdana"/>
          <w:bCs/>
          <w:sz w:val="20"/>
          <w:szCs w:val="22"/>
        </w:rPr>
        <w:t xml:space="preserve">di qualità </w:t>
      </w:r>
      <w:r>
        <w:rPr>
          <w:rFonts w:ascii="Verdana" w:hAnsi="Verdana"/>
          <w:bCs/>
          <w:sz w:val="20"/>
          <w:szCs w:val="22"/>
        </w:rPr>
        <w:t xml:space="preserve">che </w:t>
      </w:r>
      <w:r w:rsidR="005F576B">
        <w:rPr>
          <w:rFonts w:ascii="Verdana" w:hAnsi="Verdana"/>
          <w:bCs/>
          <w:sz w:val="20"/>
          <w:szCs w:val="22"/>
        </w:rPr>
        <w:t>soddisfano l</w:t>
      </w:r>
      <w:r w:rsidR="009E4FE1">
        <w:rPr>
          <w:rFonts w:ascii="Verdana" w:hAnsi="Verdana"/>
          <w:sz w:val="20"/>
          <w:szCs w:val="20"/>
        </w:rPr>
        <w:t>e esigenze degli installatori.</w:t>
      </w:r>
    </w:p>
    <w:p w14:paraId="21A969CE" w14:textId="77777777" w:rsidR="00DC35C0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50311CD2" w14:textId="77777777" w:rsidR="00DC35C0" w:rsidRPr="00785192" w:rsidRDefault="00DC35C0" w:rsidP="00DC35C0">
      <w:pPr>
        <w:jc w:val="both"/>
        <w:rPr>
          <w:rFonts w:ascii="Verdana" w:hAnsi="Verdana"/>
          <w:sz w:val="20"/>
          <w:szCs w:val="20"/>
        </w:rPr>
      </w:pPr>
      <w:r w:rsidRPr="00785192">
        <w:rPr>
          <w:rFonts w:ascii="Verdana" w:hAnsi="Verdana"/>
          <w:b/>
          <w:sz w:val="20"/>
          <w:szCs w:val="20"/>
        </w:rPr>
        <w:t>Sei interessato ai nuovi prodotti RIVOLUX?</w:t>
      </w:r>
      <w:r w:rsidRPr="00785192">
        <w:rPr>
          <w:rFonts w:ascii="Verdana" w:hAnsi="Verdana"/>
          <w:sz w:val="20"/>
          <w:szCs w:val="20"/>
        </w:rPr>
        <w:t xml:space="preserve"> La rete commerciale AVE si estende in tutta Italia, contattaci per conoscere il tuo referente di zona all’indirizzo </w:t>
      </w:r>
      <w:hyperlink r:id="rId8" w:history="1">
        <w:r w:rsidRPr="00785192">
          <w:rPr>
            <w:rFonts w:ascii="Verdana" w:hAnsi="Verdana"/>
            <w:sz w:val="20"/>
            <w:szCs w:val="20"/>
          </w:rPr>
          <w:t>vendite@ave.it</w:t>
        </w:r>
      </w:hyperlink>
      <w:r w:rsidRPr="00785192">
        <w:rPr>
          <w:rFonts w:ascii="Verdana" w:hAnsi="Verdana"/>
          <w:sz w:val="20"/>
          <w:szCs w:val="20"/>
        </w:rPr>
        <w:t xml:space="preserve">, allo 030 24981 oppure su </w:t>
      </w:r>
      <w:hyperlink r:id="rId9" w:history="1">
        <w:r w:rsidRPr="00785192">
          <w:rPr>
            <w:rFonts w:ascii="Verdana" w:hAnsi="Verdana"/>
            <w:sz w:val="20"/>
            <w:szCs w:val="20"/>
          </w:rPr>
          <w:t>www.ave.it</w:t>
        </w:r>
      </w:hyperlink>
      <w:r w:rsidRPr="00785192">
        <w:rPr>
          <w:rFonts w:ascii="Verdana" w:hAnsi="Verdana"/>
          <w:sz w:val="20"/>
          <w:szCs w:val="20"/>
        </w:rPr>
        <w:t xml:space="preserve">. </w:t>
      </w:r>
    </w:p>
    <w:p w14:paraId="361B15C0" w14:textId="77777777" w:rsidR="009278E9" w:rsidRDefault="009278E9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15478450" w14:textId="77777777" w:rsidR="00DC35C0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1D6C15EF" w14:textId="3209F84D" w:rsidR="00DC35C0" w:rsidRDefault="007A21B5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Rezzato, </w:t>
      </w:r>
      <w:r w:rsidR="007356B9">
        <w:rPr>
          <w:rFonts w:ascii="Verdana" w:hAnsi="Verdana"/>
          <w:bCs/>
          <w:color w:val="000000" w:themeColor="text1"/>
          <w:sz w:val="20"/>
          <w:szCs w:val="22"/>
        </w:rPr>
        <w:t>22</w:t>
      </w:r>
      <w:r w:rsidR="00DC35C0">
        <w:rPr>
          <w:rFonts w:ascii="Verdana" w:hAnsi="Verdana"/>
          <w:bCs/>
          <w:color w:val="000000" w:themeColor="text1"/>
          <w:sz w:val="20"/>
          <w:szCs w:val="22"/>
        </w:rPr>
        <w:t xml:space="preserve"> marzo 2017</w:t>
      </w:r>
    </w:p>
    <w:p w14:paraId="56922C0B" w14:textId="77777777" w:rsidR="00DC35C0" w:rsidRDefault="00DC35C0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60B3CAAA" w14:textId="77777777" w:rsidR="00DC35C0" w:rsidRDefault="00DC35C0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40B08101" w14:textId="77777777" w:rsidR="00DC35C0" w:rsidRPr="00D01009" w:rsidRDefault="00196CB2" w:rsidP="00DC35C0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="00DC35C0" w:rsidRPr="00D01009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p w14:paraId="7C6DF891" w14:textId="2E79C249" w:rsidR="009937E8" w:rsidRPr="00D414BE" w:rsidRDefault="009937E8" w:rsidP="00D414B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9937E8" w:rsidRPr="00D414BE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4A70" w14:textId="77777777" w:rsidR="00196CB2" w:rsidRDefault="00196CB2" w:rsidP="00BD1C27">
      <w:r>
        <w:separator/>
      </w:r>
    </w:p>
  </w:endnote>
  <w:endnote w:type="continuationSeparator" w:id="0">
    <w:p w14:paraId="16D4198C" w14:textId="77777777" w:rsidR="00196CB2" w:rsidRDefault="00196CB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729C" w14:textId="77777777" w:rsidR="00EC6913" w:rsidRPr="00F96A14" w:rsidRDefault="00EC6913" w:rsidP="00EC6913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3A8F2273" w14:textId="77777777" w:rsidR="00EC6913" w:rsidRDefault="00EC691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C7091" w14:textId="77777777" w:rsidR="00196CB2" w:rsidRDefault="00196CB2" w:rsidP="00BD1C27">
      <w:r>
        <w:separator/>
      </w:r>
    </w:p>
  </w:footnote>
  <w:footnote w:type="continuationSeparator" w:id="0">
    <w:p w14:paraId="54A8E6F9" w14:textId="77777777" w:rsidR="00196CB2" w:rsidRDefault="00196CB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"/>
  </w:num>
  <w:num w:numId="3">
    <w:abstractNumId w:val="4"/>
  </w:num>
  <w:num w:numId="4">
    <w:abstractNumId w:val="14"/>
  </w:num>
  <w:num w:numId="5">
    <w:abstractNumId w:val="24"/>
  </w:num>
  <w:num w:numId="6">
    <w:abstractNumId w:val="18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29"/>
  </w:num>
  <w:num w:numId="12">
    <w:abstractNumId w:val="12"/>
  </w:num>
  <w:num w:numId="13">
    <w:abstractNumId w:val="17"/>
  </w:num>
  <w:num w:numId="14">
    <w:abstractNumId w:val="3"/>
  </w:num>
  <w:num w:numId="15">
    <w:abstractNumId w:val="5"/>
  </w:num>
  <w:num w:numId="16">
    <w:abstractNumId w:val="31"/>
  </w:num>
  <w:num w:numId="17">
    <w:abstractNumId w:val="27"/>
  </w:num>
  <w:num w:numId="18">
    <w:abstractNumId w:val="16"/>
  </w:num>
  <w:num w:numId="19">
    <w:abstractNumId w:val="20"/>
  </w:num>
  <w:num w:numId="20">
    <w:abstractNumId w:val="26"/>
  </w:num>
  <w:num w:numId="21">
    <w:abstractNumId w:val="28"/>
  </w:num>
  <w:num w:numId="22">
    <w:abstractNumId w:val="7"/>
  </w:num>
  <w:num w:numId="23">
    <w:abstractNumId w:val="1"/>
  </w:num>
  <w:num w:numId="24">
    <w:abstractNumId w:val="25"/>
  </w:num>
  <w:num w:numId="25">
    <w:abstractNumId w:val="19"/>
  </w:num>
  <w:num w:numId="26">
    <w:abstractNumId w:val="21"/>
  </w:num>
  <w:num w:numId="27">
    <w:abstractNumId w:val="13"/>
  </w:num>
  <w:num w:numId="28">
    <w:abstractNumId w:val="22"/>
  </w:num>
  <w:num w:numId="29">
    <w:abstractNumId w:val="6"/>
  </w:num>
  <w:num w:numId="30">
    <w:abstractNumId w:val="23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67E9C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0E5447"/>
    <w:rsid w:val="000F2320"/>
    <w:rsid w:val="00107928"/>
    <w:rsid w:val="00111F06"/>
    <w:rsid w:val="001136FC"/>
    <w:rsid w:val="001152BB"/>
    <w:rsid w:val="00115F94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1F89"/>
    <w:rsid w:val="00192121"/>
    <w:rsid w:val="001930F9"/>
    <w:rsid w:val="00196CB2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335C"/>
    <w:rsid w:val="00233CD3"/>
    <w:rsid w:val="002361AD"/>
    <w:rsid w:val="00237AEB"/>
    <w:rsid w:val="0024423A"/>
    <w:rsid w:val="0025422B"/>
    <w:rsid w:val="002551E2"/>
    <w:rsid w:val="00256002"/>
    <w:rsid w:val="0025781F"/>
    <w:rsid w:val="00271656"/>
    <w:rsid w:val="00272E63"/>
    <w:rsid w:val="00273914"/>
    <w:rsid w:val="0027629B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CA2"/>
    <w:rsid w:val="002D66B5"/>
    <w:rsid w:val="002D671D"/>
    <w:rsid w:val="002E0B8B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35F00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D7236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108D"/>
    <w:rsid w:val="00453266"/>
    <w:rsid w:val="004534D6"/>
    <w:rsid w:val="0045580C"/>
    <w:rsid w:val="00460C18"/>
    <w:rsid w:val="00466E68"/>
    <w:rsid w:val="004675E6"/>
    <w:rsid w:val="00472BB0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3380"/>
    <w:rsid w:val="004A56A8"/>
    <w:rsid w:val="004A6580"/>
    <w:rsid w:val="004B24D0"/>
    <w:rsid w:val="004B3D5D"/>
    <w:rsid w:val="004B6854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5589"/>
    <w:rsid w:val="005662BF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9699A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2830"/>
    <w:rsid w:val="005D5150"/>
    <w:rsid w:val="005D778B"/>
    <w:rsid w:val="005E542A"/>
    <w:rsid w:val="005E6988"/>
    <w:rsid w:val="005F56EC"/>
    <w:rsid w:val="005F576B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7ACD"/>
    <w:rsid w:val="006720A5"/>
    <w:rsid w:val="00673207"/>
    <w:rsid w:val="00673340"/>
    <w:rsid w:val="00677BD8"/>
    <w:rsid w:val="0069301D"/>
    <w:rsid w:val="00697C3B"/>
    <w:rsid w:val="006A22EC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1E1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3003A"/>
    <w:rsid w:val="007356B9"/>
    <w:rsid w:val="00742470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80648"/>
    <w:rsid w:val="00785192"/>
    <w:rsid w:val="00786026"/>
    <w:rsid w:val="0078686C"/>
    <w:rsid w:val="00792A12"/>
    <w:rsid w:val="00795222"/>
    <w:rsid w:val="00795DD8"/>
    <w:rsid w:val="007A21B5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7545"/>
    <w:rsid w:val="009616B8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A46D7"/>
    <w:rsid w:val="009B6B07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A0695F"/>
    <w:rsid w:val="00A073FD"/>
    <w:rsid w:val="00A10186"/>
    <w:rsid w:val="00A1200D"/>
    <w:rsid w:val="00A165BC"/>
    <w:rsid w:val="00A173DF"/>
    <w:rsid w:val="00A21B9B"/>
    <w:rsid w:val="00A22CFC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56B5"/>
    <w:rsid w:val="00A76A43"/>
    <w:rsid w:val="00A81D62"/>
    <w:rsid w:val="00A84609"/>
    <w:rsid w:val="00A90E88"/>
    <w:rsid w:val="00A94586"/>
    <w:rsid w:val="00A96E23"/>
    <w:rsid w:val="00AA2348"/>
    <w:rsid w:val="00AA352A"/>
    <w:rsid w:val="00AA55E4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F235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1CB5"/>
    <w:rsid w:val="00C549D2"/>
    <w:rsid w:val="00C550DA"/>
    <w:rsid w:val="00C55573"/>
    <w:rsid w:val="00C56EE9"/>
    <w:rsid w:val="00C577CE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2783"/>
    <w:rsid w:val="00DE5E07"/>
    <w:rsid w:val="00DF20C2"/>
    <w:rsid w:val="00DF407F"/>
    <w:rsid w:val="00DF4D24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47711"/>
    <w:rsid w:val="00E50999"/>
    <w:rsid w:val="00E53272"/>
    <w:rsid w:val="00E5702A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C6913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452CA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D792B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9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96E4D-A6DB-9442-BABA-1C1C4432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2017-03-22T08:14:00Z</dcterms:created>
  <dcterms:modified xsi:type="dcterms:W3CDTF">2017-03-22T08:14:00Z</dcterms:modified>
  <cp:category/>
</cp:coreProperties>
</file>