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E864" w14:textId="77777777" w:rsidR="00B12E8E" w:rsidRDefault="00B12E8E" w:rsidP="007D39EF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</w:rPr>
      </w:pPr>
    </w:p>
    <w:p w14:paraId="047CC9D9" w14:textId="11A87B17" w:rsidR="007D39EF" w:rsidRDefault="007D39EF" w:rsidP="007D39EF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RIVOLUX: SPECIALE MURATURA</w:t>
      </w:r>
    </w:p>
    <w:p w14:paraId="42582D6C" w14:textId="77777777" w:rsidR="007D39EF" w:rsidRDefault="007D39EF" w:rsidP="007D39EF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</w:rPr>
      </w:pPr>
    </w:p>
    <w:p w14:paraId="56D3FD4D" w14:textId="1AFD358A" w:rsidR="007D39EF" w:rsidRPr="004117D4" w:rsidRDefault="007D39EF" w:rsidP="004117D4">
      <w:pPr>
        <w:jc w:val="center"/>
        <w:rPr>
          <w:rFonts w:ascii="Verdana" w:hAnsi="Verdana"/>
          <w:b/>
          <w:sz w:val="20"/>
          <w:szCs w:val="20"/>
        </w:rPr>
      </w:pPr>
      <w:r w:rsidRPr="00D22BB6">
        <w:rPr>
          <w:rFonts w:ascii="Verdana" w:hAnsi="Verdana"/>
          <w:b/>
          <w:sz w:val="20"/>
          <w:szCs w:val="20"/>
        </w:rPr>
        <w:t>Con le scatole RIVOBOX per pareti in muratura si ha la massima flessibilità senza effettuare opere murarie</w:t>
      </w:r>
      <w:r w:rsidR="00FC6188">
        <w:rPr>
          <w:rFonts w:ascii="Verdana" w:hAnsi="Verdana"/>
          <w:b/>
          <w:sz w:val="20"/>
          <w:szCs w:val="20"/>
        </w:rPr>
        <w:t>.</w:t>
      </w:r>
      <w:r w:rsidRPr="00D22BB6">
        <w:rPr>
          <w:rFonts w:ascii="Verdana" w:hAnsi="Verdana"/>
          <w:b/>
          <w:sz w:val="20"/>
          <w:szCs w:val="20"/>
        </w:rPr>
        <w:t xml:space="preserve"> </w:t>
      </w:r>
      <w:r w:rsidR="00FC6188">
        <w:rPr>
          <w:rFonts w:ascii="Verdana" w:hAnsi="Verdana"/>
          <w:b/>
          <w:sz w:val="20"/>
          <w:szCs w:val="20"/>
        </w:rPr>
        <w:t xml:space="preserve">RIVOLUX: </w:t>
      </w:r>
      <w:r w:rsidRPr="00D22BB6">
        <w:rPr>
          <w:rFonts w:ascii="Verdana" w:hAnsi="Verdana"/>
          <w:b/>
          <w:sz w:val="20"/>
          <w:szCs w:val="20"/>
        </w:rPr>
        <w:t>3 e 4 moduli</w:t>
      </w:r>
      <w:r w:rsidR="00FC6188">
        <w:rPr>
          <w:rFonts w:ascii="Verdana" w:hAnsi="Verdana"/>
          <w:b/>
          <w:sz w:val="20"/>
          <w:szCs w:val="20"/>
        </w:rPr>
        <w:t xml:space="preserve"> per sfiorare il mondo.</w:t>
      </w:r>
    </w:p>
    <w:p w14:paraId="5687F167" w14:textId="77777777" w:rsidR="00B12E8E" w:rsidRDefault="00B12E8E" w:rsidP="00D22BB6">
      <w:pPr>
        <w:pStyle w:val="NormaleWeb"/>
        <w:shd w:val="clear" w:color="auto" w:fill="FFFFFF"/>
        <w:spacing w:before="0" w:after="0"/>
        <w:rPr>
          <w:rFonts w:ascii="Verdana" w:hAnsi="Verdana"/>
          <w:b/>
        </w:rPr>
      </w:pPr>
    </w:p>
    <w:p w14:paraId="506A22EE" w14:textId="2CE6227C" w:rsidR="00D22BB6" w:rsidRDefault="00D22BB6" w:rsidP="00D22BB6">
      <w:pPr>
        <w:jc w:val="both"/>
        <w:rPr>
          <w:rFonts w:ascii="Verdana" w:eastAsiaTheme="minorHAnsi" w:hAnsi="Verdana"/>
          <w:bCs/>
          <w:color w:val="000000" w:themeColor="text1"/>
          <w:sz w:val="20"/>
          <w:szCs w:val="20"/>
        </w:rPr>
      </w:pPr>
      <w:r w:rsidRPr="00B12E8E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>RIVOLUX</w:t>
      </w:r>
      <w:r w:rsidRPr="00D22BB6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rappresenta una vera e propria rivoluzione</w:t>
      </w:r>
      <w:r w:rsidR="00127D1F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per il settore elettrico</w:t>
      </w:r>
      <w:r w:rsidRPr="00D22BB6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. </w:t>
      </w:r>
      <w:r w:rsidR="00127D1F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AVE </w:t>
      </w:r>
      <w:r w:rsidR="00127D1F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>reinterpreta il pu</w:t>
      </w:r>
      <w:r w:rsidR="00127D1F">
        <w:rPr>
          <w:rFonts w:ascii="Verdana" w:eastAsiaTheme="minorHAnsi" w:hAnsi="Verdana"/>
          <w:bCs/>
          <w:color w:val="000000" w:themeColor="text1"/>
          <w:sz w:val="20"/>
          <w:szCs w:val="20"/>
        </w:rPr>
        <w:t>nto luce in ogni sua componente,</w:t>
      </w:r>
      <w:r w:rsidR="00127D1F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dalle scatole da incasso</w:t>
      </w:r>
      <w:r w:rsidR="00127D1F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fino alle placche di finitura, per offrire </w:t>
      </w:r>
      <w:r w:rsidR="00AB6EC9">
        <w:rPr>
          <w:rFonts w:ascii="Verdana" w:eastAsiaTheme="minorHAnsi" w:hAnsi="Verdana"/>
          <w:bCs/>
          <w:color w:val="000000" w:themeColor="text1"/>
          <w:sz w:val="20"/>
          <w:szCs w:val="20"/>
        </w:rPr>
        <w:t>soluzioni semplici e</w:t>
      </w:r>
      <w:r w:rsidR="00127D1F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</w:t>
      </w:r>
      <w:r w:rsidR="00AB6EC9">
        <w:rPr>
          <w:rFonts w:ascii="Verdana" w:eastAsiaTheme="minorHAnsi" w:hAnsi="Verdana"/>
          <w:bCs/>
          <w:color w:val="000000" w:themeColor="text1"/>
          <w:sz w:val="20"/>
          <w:szCs w:val="20"/>
        </w:rPr>
        <w:t>concrete</w:t>
      </w:r>
      <w:r w:rsidR="00127D1F">
        <w:rPr>
          <w:rFonts w:ascii="Verdana" w:eastAsiaTheme="minorHAnsi" w:hAnsi="Verdana"/>
          <w:bCs/>
          <w:color w:val="000000" w:themeColor="text1"/>
          <w:sz w:val="20"/>
          <w:szCs w:val="20"/>
        </w:rPr>
        <w:t>; delle risposte razionali alle attuali esigenze di mercato</w:t>
      </w:r>
      <w:r w:rsidR="00AB6EC9">
        <w:rPr>
          <w:rFonts w:ascii="Verdana" w:eastAsiaTheme="minorHAnsi" w:hAnsi="Verdana"/>
          <w:bCs/>
          <w:color w:val="000000" w:themeColor="text1"/>
          <w:sz w:val="20"/>
          <w:szCs w:val="20"/>
        </w:rPr>
        <w:t>,</w:t>
      </w:r>
      <w:r w:rsidR="003D224A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che si presentano </w:t>
      </w:r>
      <w:r w:rsidR="003D224A" w:rsidRPr="00B12E8E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 xml:space="preserve">estremamente vantaggiose per </w:t>
      </w:r>
      <w:r w:rsidR="002B4CA3" w:rsidRPr="00B12E8E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 xml:space="preserve">gli edifici in </w:t>
      </w:r>
      <w:r w:rsidR="003D224A" w:rsidRPr="00B12E8E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>muratura</w:t>
      </w:r>
      <w:r w:rsidR="00127D1F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. </w:t>
      </w:r>
    </w:p>
    <w:p w14:paraId="53309BA5" w14:textId="3E1F436B" w:rsidR="00D22BB6" w:rsidRPr="00AB6EC9" w:rsidRDefault="00D22BB6" w:rsidP="00D22BB6">
      <w:pPr>
        <w:jc w:val="both"/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</w:pPr>
    </w:p>
    <w:p w14:paraId="16A122C3" w14:textId="2FB1D592" w:rsidR="003D224A" w:rsidRPr="00AB6EC9" w:rsidRDefault="00127D1F" w:rsidP="00AB6EC9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AB6EC9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La rivoluzione inizia da </w:t>
      </w:r>
      <w:r w:rsidRPr="002B4CA3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 xml:space="preserve">RIVOBOX, </w:t>
      </w:r>
      <w:r w:rsidRPr="002B4CA3">
        <w:rPr>
          <w:rFonts w:ascii="Verdana" w:hAnsi="Verdana"/>
          <w:b/>
          <w:bCs/>
          <w:sz w:val="20"/>
          <w:szCs w:val="20"/>
        </w:rPr>
        <w:t xml:space="preserve">la prima scatola da incasso </w:t>
      </w:r>
      <w:r w:rsidR="003D224A" w:rsidRPr="002B4CA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da 3 o 4 moduli </w:t>
      </w:r>
      <w:r w:rsidRPr="00AB6EC9">
        <w:rPr>
          <w:rFonts w:ascii="Verdana" w:hAnsi="Verdana"/>
          <w:bCs/>
          <w:sz w:val="20"/>
          <w:szCs w:val="20"/>
        </w:rPr>
        <w:t xml:space="preserve">che </w:t>
      </w:r>
      <w:r w:rsidR="003D224A" w:rsidRPr="00AB6EC9">
        <w:rPr>
          <w:rFonts w:ascii="Verdana" w:hAnsi="Verdana"/>
          <w:bCs/>
          <w:sz w:val="20"/>
          <w:szCs w:val="20"/>
        </w:rPr>
        <w:t>permette</w:t>
      </w:r>
      <w:r w:rsidRPr="00AB6EC9">
        <w:rPr>
          <w:rFonts w:ascii="Verdana" w:hAnsi="Verdana"/>
          <w:bCs/>
          <w:sz w:val="20"/>
          <w:szCs w:val="20"/>
        </w:rPr>
        <w:t xml:space="preserve"> di accogliere </w:t>
      </w:r>
      <w:r w:rsidR="003D224A" w:rsidRPr="00AB6EC9">
        <w:rPr>
          <w:rFonts w:ascii="Verdana" w:hAnsi="Verdana"/>
          <w:bCs/>
          <w:color w:val="000000" w:themeColor="text1"/>
          <w:sz w:val="20"/>
          <w:szCs w:val="20"/>
        </w:rPr>
        <w:t>i supporti e i frutti e le relative placche da 3 o da 4 moduli di tutte le principali Serie Civili senza effettuare opere murari</w:t>
      </w:r>
      <w:r w:rsidR="00AB6EC9" w:rsidRPr="00AB6EC9">
        <w:rPr>
          <w:rFonts w:ascii="Verdana" w:hAnsi="Verdana"/>
          <w:bCs/>
          <w:color w:val="000000" w:themeColor="text1"/>
          <w:sz w:val="20"/>
          <w:szCs w:val="20"/>
        </w:rPr>
        <w:t>e</w:t>
      </w:r>
      <w:r w:rsidRPr="00AB6EC9">
        <w:rPr>
          <w:rFonts w:ascii="Verdana" w:hAnsi="Verdana"/>
          <w:bCs/>
          <w:sz w:val="20"/>
          <w:szCs w:val="20"/>
        </w:rPr>
        <w:t xml:space="preserve">. </w:t>
      </w:r>
      <w:r w:rsidR="003D224A" w:rsidRPr="00AB6EC9">
        <w:rPr>
          <w:rFonts w:ascii="Verdana" w:hAnsi="Verdana"/>
          <w:bCs/>
          <w:color w:val="000000" w:themeColor="text1"/>
          <w:sz w:val="20"/>
          <w:szCs w:val="20"/>
        </w:rPr>
        <w:t xml:space="preserve">Risultato di </w:t>
      </w:r>
      <w:r w:rsidR="00AB6EC9">
        <w:rPr>
          <w:rFonts w:ascii="Verdana" w:hAnsi="Verdana"/>
          <w:bCs/>
          <w:color w:val="000000" w:themeColor="text1"/>
          <w:sz w:val="20"/>
          <w:szCs w:val="20"/>
        </w:rPr>
        <w:t xml:space="preserve">anni di studio </w:t>
      </w:r>
      <w:r w:rsidR="003D224A" w:rsidRPr="00AB6EC9">
        <w:rPr>
          <w:rFonts w:ascii="Verdana" w:hAnsi="Verdana"/>
          <w:bCs/>
          <w:sz w:val="20"/>
          <w:szCs w:val="20"/>
        </w:rPr>
        <w:t xml:space="preserve">a fianco </w:t>
      </w:r>
      <w:r w:rsidR="00AB6EC9">
        <w:rPr>
          <w:rFonts w:ascii="Verdana" w:hAnsi="Verdana"/>
          <w:bCs/>
          <w:sz w:val="20"/>
          <w:szCs w:val="20"/>
        </w:rPr>
        <w:t>dei professionisti della filiera elettrica</w:t>
      </w:r>
      <w:r w:rsidR="003D224A" w:rsidRPr="00AB6EC9">
        <w:rPr>
          <w:rFonts w:ascii="Verdana" w:hAnsi="Verdana"/>
          <w:bCs/>
          <w:sz w:val="20"/>
          <w:szCs w:val="20"/>
        </w:rPr>
        <w:t>, l</w:t>
      </w:r>
      <w:r w:rsidRPr="00AB6EC9">
        <w:rPr>
          <w:rFonts w:ascii="Verdana" w:hAnsi="Verdana"/>
          <w:bCs/>
          <w:sz w:val="20"/>
          <w:szCs w:val="20"/>
        </w:rPr>
        <w:t xml:space="preserve">a scatola </w:t>
      </w:r>
      <w:r w:rsidR="003D224A" w:rsidRPr="00AB6EC9">
        <w:rPr>
          <w:rFonts w:ascii="Verdana" w:hAnsi="Verdana"/>
          <w:bCs/>
          <w:sz w:val="20"/>
          <w:szCs w:val="20"/>
        </w:rPr>
        <w:t xml:space="preserve">RIVOBOX </w:t>
      </w:r>
      <w:r w:rsidRPr="002B4CA3">
        <w:rPr>
          <w:rFonts w:ascii="Verdana" w:hAnsi="Verdana"/>
          <w:b/>
          <w:bCs/>
          <w:sz w:val="20"/>
          <w:szCs w:val="20"/>
        </w:rPr>
        <w:t xml:space="preserve">brevettata da </w:t>
      </w:r>
      <w:r w:rsidRPr="002B4CA3">
        <w:rPr>
          <w:rFonts w:ascii="Verdana" w:hAnsi="Verdana"/>
          <w:b/>
          <w:bCs/>
          <w:color w:val="000000" w:themeColor="text1"/>
          <w:sz w:val="20"/>
          <w:szCs w:val="20"/>
        </w:rPr>
        <w:t>AVE</w:t>
      </w:r>
      <w:r w:rsidR="00AB6EC9">
        <w:rPr>
          <w:rFonts w:ascii="Verdana" w:hAnsi="Verdana"/>
          <w:bCs/>
          <w:sz w:val="20"/>
          <w:szCs w:val="20"/>
        </w:rPr>
        <w:t xml:space="preserve"> (brevetto depositato n° 239)</w:t>
      </w:r>
      <w:r w:rsidRPr="00AB6EC9">
        <w:rPr>
          <w:rFonts w:ascii="Verdana" w:hAnsi="Verdana"/>
          <w:bCs/>
          <w:sz w:val="20"/>
          <w:szCs w:val="20"/>
        </w:rPr>
        <w:t xml:space="preserve"> non solo consente all’installatore di montare un’unica scatola per ogni tipologia d’impianto, ma permette di avere maggior flessibilità in fase di progettazione.</w:t>
      </w:r>
      <w:r w:rsidR="003D224A" w:rsidRPr="00AB6EC9">
        <w:rPr>
          <w:rFonts w:ascii="Verdana" w:hAnsi="Verdana"/>
          <w:bCs/>
          <w:sz w:val="20"/>
          <w:szCs w:val="20"/>
        </w:rPr>
        <w:t xml:space="preserve"> </w:t>
      </w:r>
    </w:p>
    <w:p w14:paraId="5E6190A4" w14:textId="77777777" w:rsidR="003D224A" w:rsidRDefault="003D224A" w:rsidP="003D224A">
      <w:pPr>
        <w:autoSpaceDE w:val="0"/>
        <w:jc w:val="both"/>
        <w:rPr>
          <w:rFonts w:ascii="Verdana" w:hAnsi="Verdana"/>
          <w:b/>
          <w:bCs/>
          <w:sz w:val="20"/>
          <w:szCs w:val="22"/>
        </w:rPr>
      </w:pPr>
    </w:p>
    <w:p w14:paraId="0C82F296" w14:textId="5E7761E5" w:rsidR="003D224A" w:rsidRPr="00E85A03" w:rsidRDefault="003D224A" w:rsidP="003D224A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r w:rsidRPr="00AB6EC9">
        <w:rPr>
          <w:rFonts w:ascii="Verdana" w:hAnsi="Verdana"/>
          <w:bCs/>
          <w:sz w:val="20"/>
          <w:szCs w:val="22"/>
        </w:rPr>
        <w:t>Disponibile anche per cartongesso o tramezze leggere</w:t>
      </w:r>
      <w:r>
        <w:rPr>
          <w:rFonts w:ascii="Verdana" w:hAnsi="Verdana"/>
          <w:bCs/>
          <w:sz w:val="20"/>
          <w:szCs w:val="22"/>
        </w:rPr>
        <w:t xml:space="preserve"> (art. 253X4CG), </w:t>
      </w:r>
      <w:r w:rsidRPr="00AB6EC9">
        <w:rPr>
          <w:rFonts w:ascii="Verdana" w:hAnsi="Verdana"/>
          <w:b/>
          <w:bCs/>
          <w:sz w:val="20"/>
          <w:szCs w:val="22"/>
        </w:rPr>
        <w:t>la nuova sc</w:t>
      </w:r>
      <w:r w:rsidRPr="00AB6EC9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atola RIVOBOX </w:t>
      </w:r>
      <w:r w:rsidR="00AB6EC9" w:rsidRPr="00AB6EC9">
        <w:rPr>
          <w:rFonts w:ascii="Verdana" w:hAnsi="Verdana"/>
          <w:b/>
          <w:bCs/>
          <w:sz w:val="20"/>
          <w:szCs w:val="22"/>
        </w:rPr>
        <w:t>per pareti in muratura</w:t>
      </w:r>
      <w:r w:rsidR="00AB6EC9" w:rsidRPr="00AB6EC9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</w:t>
      </w:r>
      <w:r w:rsidR="00AB6EC9">
        <w:rPr>
          <w:rFonts w:ascii="Verdana" w:hAnsi="Verdana"/>
          <w:bCs/>
          <w:sz w:val="20"/>
          <w:szCs w:val="22"/>
        </w:rPr>
        <w:t xml:space="preserve">(art. 253X4)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>esibisce delle caratteristiche tecniche innovative. Pur mostrandosi come le tradizionali scatole da incasso rettangolari da 3 moduli</w:t>
      </w:r>
      <w:r>
        <w:rPr>
          <w:rFonts w:ascii="Verdana" w:hAnsi="Verdana"/>
          <w:bCs/>
          <w:sz w:val="20"/>
          <w:szCs w:val="22"/>
        </w:rPr>
        <w:t xml:space="preserve">, il prodotto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sviluppato da AVE presenta al suo interno </w:t>
      </w:r>
      <w:r w:rsidR="00AB6EC9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una speciale </w:t>
      </w:r>
      <w:r w:rsidRPr="00E85A03">
        <w:rPr>
          <w:rFonts w:ascii="Verdana" w:hAnsi="Verdana"/>
          <w:b/>
          <w:bCs/>
          <w:color w:val="000000" w:themeColor="text1"/>
          <w:sz w:val="20"/>
          <w:szCs w:val="22"/>
        </w:rPr>
        <w:t>aletta metallica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opportunamente </w:t>
      </w:r>
      <w:r w:rsidRPr="00E85A03">
        <w:rPr>
          <w:rFonts w:ascii="Verdana" w:hAnsi="Verdana"/>
          <w:b/>
          <w:bCs/>
          <w:color w:val="000000" w:themeColor="text1"/>
          <w:sz w:val="20"/>
          <w:szCs w:val="22"/>
        </w:rPr>
        <w:t>progettata per aumentare l’interasse delle viti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da 83,5 mm a 108,5 mm ed accogliere in questo modo anche l’armatura da 4 moduli per le Serie Civili. </w:t>
      </w:r>
    </w:p>
    <w:p w14:paraId="71E196CE" w14:textId="77777777" w:rsidR="002B4CA3" w:rsidRDefault="002B4CA3" w:rsidP="003D224A">
      <w:pPr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76634941" w14:textId="77777777" w:rsidR="002B4CA3" w:rsidRDefault="003D224A" w:rsidP="003D224A">
      <w:pPr>
        <w:autoSpaceDE w:val="0"/>
        <w:jc w:val="both"/>
        <w:rPr>
          <w:rFonts w:ascii="Verdana" w:hAnsi="Verdana"/>
          <w:bCs/>
          <w:sz w:val="20"/>
          <w:szCs w:val="22"/>
        </w:rPr>
      </w:pPr>
      <w:r w:rsidRPr="002B4CA3">
        <w:rPr>
          <w:rFonts w:ascii="Verdana" w:hAnsi="Verdana"/>
          <w:bCs/>
          <w:sz w:val="20"/>
          <w:szCs w:val="22"/>
        </w:rPr>
        <w:t xml:space="preserve">La rivoluzione del prodotto brevettato </w:t>
      </w:r>
      <w:r w:rsidRPr="002B4CA3">
        <w:rPr>
          <w:rFonts w:ascii="Verdana" w:hAnsi="Verdana"/>
          <w:bCs/>
          <w:color w:val="000000" w:themeColor="text1"/>
          <w:sz w:val="20"/>
          <w:szCs w:val="22"/>
        </w:rPr>
        <w:t>da AVE sta proprio in questa aletta.</w:t>
      </w:r>
      <w:r w:rsidRPr="00E85A0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Dopo aver rimosso il tappo plastico “anti-malta” posto sull’occhiello metallico, è infatti possibile piegare l’aletta verso l’interno ed ottenere dunque l’interasse standard per il montaggio di un’armatura da 4 moduli. </w:t>
      </w:r>
      <w:r w:rsidRPr="00E85A03">
        <w:rPr>
          <w:rFonts w:ascii="Verdana" w:hAnsi="Verdana"/>
          <w:b/>
          <w:bCs/>
          <w:color w:val="000000" w:themeColor="text1"/>
          <w:sz w:val="20"/>
          <w:szCs w:val="22"/>
        </w:rPr>
        <w:t>In due semplici mosse l’installatore può recuperare lo spazio sufficiente per l’inserimento di 4 frutti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senza dover far eseguire all’impresa edile inutili ed onerose opere murarie. </w:t>
      </w:r>
      <w:r>
        <w:rPr>
          <w:rFonts w:ascii="Verdana" w:hAnsi="Verdana"/>
          <w:bCs/>
          <w:color w:val="000000" w:themeColor="text1"/>
          <w:sz w:val="20"/>
          <w:szCs w:val="22"/>
        </w:rPr>
        <w:t>RIVOBOX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permette </w:t>
      </w:r>
      <w:r>
        <w:rPr>
          <w:rFonts w:ascii="Verdana" w:hAnsi="Verdana"/>
          <w:bCs/>
          <w:sz w:val="20"/>
          <w:szCs w:val="22"/>
        </w:rPr>
        <w:t>di ridurre i tempi e quindi i costi d’installazione</w:t>
      </w:r>
      <w:r w:rsidR="00204C67">
        <w:rPr>
          <w:rFonts w:ascii="Verdana" w:hAnsi="Verdana"/>
          <w:bCs/>
          <w:sz w:val="20"/>
          <w:szCs w:val="22"/>
        </w:rPr>
        <w:t>,</w:t>
      </w:r>
      <w:r>
        <w:rPr>
          <w:rFonts w:ascii="Verdana" w:hAnsi="Verdana"/>
          <w:bCs/>
          <w:sz w:val="20"/>
          <w:szCs w:val="22"/>
        </w:rPr>
        <w:t xml:space="preserve"> aumentando parallelamente la flessibilità in cantiere. </w:t>
      </w:r>
    </w:p>
    <w:p w14:paraId="0964A88A" w14:textId="77777777" w:rsidR="002B4CA3" w:rsidRDefault="002B4CA3" w:rsidP="003D224A">
      <w:pPr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2B770EE8" w14:textId="59FE3C85" w:rsidR="00204C67" w:rsidRDefault="00204C67" w:rsidP="003D224A">
      <w:pPr>
        <w:autoSpaceDE w:val="0"/>
        <w:jc w:val="both"/>
        <w:rPr>
          <w:rFonts w:ascii="Verdana" w:hAnsi="Verdana"/>
          <w:bCs/>
          <w:sz w:val="20"/>
          <w:szCs w:val="22"/>
        </w:rPr>
      </w:pPr>
      <w:r w:rsidRPr="002B4CA3">
        <w:rPr>
          <w:rFonts w:ascii="Verdana" w:hAnsi="Verdana"/>
          <w:bCs/>
          <w:sz w:val="20"/>
          <w:szCs w:val="22"/>
        </w:rPr>
        <w:t>Grazie all’</w:t>
      </w:r>
      <w:r w:rsidRPr="00466221">
        <w:rPr>
          <w:rFonts w:ascii="Verdana" w:hAnsi="Verdana"/>
          <w:b/>
          <w:bCs/>
          <w:sz w:val="20"/>
          <w:szCs w:val="22"/>
        </w:rPr>
        <w:t>espandibilità del prodotto già murato</w:t>
      </w:r>
      <w:r>
        <w:rPr>
          <w:rFonts w:ascii="Verdana" w:hAnsi="Verdana"/>
          <w:bCs/>
          <w:sz w:val="20"/>
          <w:szCs w:val="22"/>
        </w:rPr>
        <w:t xml:space="preserve">, architetti e studi di progettazione possono modificare il progetto in corso d’opera per assecondare le frequenti richieste last minute della committenza; lo stesso cliente non dovrà affrontare spese per le modifiche strutturali alle pareti e all’impianto in caso di ampliamenti. </w:t>
      </w:r>
    </w:p>
    <w:p w14:paraId="01911E3E" w14:textId="77777777" w:rsidR="00204C67" w:rsidRDefault="00204C67" w:rsidP="003D224A">
      <w:pPr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3794A8BC" w14:textId="0431E22C" w:rsidR="003D224A" w:rsidRDefault="00204C67" w:rsidP="003D224A">
      <w:pPr>
        <w:autoSpaceDE w:val="0"/>
        <w:jc w:val="both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Cs/>
          <w:color w:val="000000" w:themeColor="text1"/>
          <w:sz w:val="20"/>
          <w:szCs w:val="22"/>
        </w:rPr>
        <w:t>D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>ovendo gestire un unico codice al posto di due</w:t>
      </w:r>
      <w:r>
        <w:rPr>
          <w:rFonts w:ascii="Verdana" w:hAnsi="Verdana"/>
          <w:bCs/>
          <w:color w:val="000000" w:themeColor="text1"/>
          <w:sz w:val="20"/>
          <w:szCs w:val="22"/>
        </w:rPr>
        <w:t>,</w:t>
      </w:r>
      <w:r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AB6EC9" w:rsidRPr="00E85A03">
        <w:rPr>
          <w:rFonts w:ascii="Verdana" w:hAnsi="Verdana"/>
          <w:bCs/>
          <w:color w:val="000000" w:themeColor="text1"/>
          <w:sz w:val="20"/>
          <w:szCs w:val="22"/>
        </w:rPr>
        <w:t>il grossista</w:t>
      </w:r>
      <w:r>
        <w:rPr>
          <w:rFonts w:ascii="Verdana" w:hAnsi="Verdana"/>
          <w:bCs/>
          <w:color w:val="000000" w:themeColor="text1"/>
          <w:sz w:val="20"/>
          <w:szCs w:val="22"/>
        </w:rPr>
        <w:t>,</w:t>
      </w:r>
      <w:r w:rsidR="00AB6EC9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AB6EC9">
        <w:rPr>
          <w:rFonts w:ascii="Verdana" w:hAnsi="Verdana"/>
          <w:bCs/>
          <w:color w:val="000000" w:themeColor="text1"/>
          <w:sz w:val="20"/>
          <w:szCs w:val="22"/>
        </w:rPr>
        <w:t xml:space="preserve">il rivenditore e </w:t>
      </w:r>
      <w:r w:rsidR="00AB6EC9" w:rsidRPr="00E85A03">
        <w:rPr>
          <w:rFonts w:ascii="Verdana" w:hAnsi="Verdana"/>
          <w:bCs/>
          <w:color w:val="000000" w:themeColor="text1"/>
          <w:sz w:val="20"/>
          <w:szCs w:val="22"/>
        </w:rPr>
        <w:t>l’installatore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AB6EC9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possono </w:t>
      </w:r>
      <w:r w:rsidR="002B4CA3">
        <w:rPr>
          <w:rFonts w:ascii="Verdana" w:hAnsi="Verdana"/>
          <w:bCs/>
          <w:color w:val="000000" w:themeColor="text1"/>
          <w:sz w:val="20"/>
          <w:szCs w:val="22"/>
        </w:rPr>
        <w:t xml:space="preserve">beneficiare di una </w:t>
      </w:r>
      <w:r w:rsidR="002B4CA3" w:rsidRPr="002B4CA3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gestione ottimizzata del </w:t>
      </w:r>
      <w:r w:rsidR="00AB6EC9" w:rsidRPr="002B4CA3">
        <w:rPr>
          <w:rFonts w:ascii="Verdana" w:hAnsi="Verdana"/>
          <w:b/>
          <w:bCs/>
          <w:color w:val="000000" w:themeColor="text1"/>
          <w:sz w:val="20"/>
          <w:szCs w:val="22"/>
        </w:rPr>
        <w:t>magazzino</w:t>
      </w:r>
      <w:r w:rsidR="00AB6EC9" w:rsidRPr="00E85A03">
        <w:rPr>
          <w:rFonts w:ascii="Verdana" w:hAnsi="Verdana"/>
          <w:bCs/>
          <w:color w:val="000000" w:themeColor="text1"/>
          <w:sz w:val="20"/>
          <w:szCs w:val="22"/>
        </w:rPr>
        <w:t xml:space="preserve">, senza doversi </w:t>
      </w:r>
      <w:r w:rsidR="00AB6EC9">
        <w:rPr>
          <w:rFonts w:ascii="Verdana" w:hAnsi="Verdana"/>
          <w:bCs/>
          <w:color w:val="000000" w:themeColor="text1"/>
          <w:sz w:val="20"/>
          <w:szCs w:val="22"/>
        </w:rPr>
        <w:t xml:space="preserve">più </w:t>
      </w:r>
      <w:r w:rsidR="00AB6EC9" w:rsidRPr="00E85A03">
        <w:rPr>
          <w:rFonts w:ascii="Verdana" w:hAnsi="Verdana"/>
          <w:bCs/>
          <w:color w:val="000000" w:themeColor="text1"/>
          <w:sz w:val="20"/>
          <w:szCs w:val="22"/>
        </w:rPr>
        <w:t>preoccupare di programmare gli ordini in funzione del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lo spazio </w:t>
      </w:r>
      <w:r w:rsidR="00AB6EC9">
        <w:rPr>
          <w:rFonts w:ascii="Verdana" w:hAnsi="Verdana"/>
          <w:bCs/>
          <w:sz w:val="20"/>
          <w:szCs w:val="22"/>
        </w:rPr>
        <w:t>disponibile.</w:t>
      </w:r>
      <w:r>
        <w:rPr>
          <w:rFonts w:ascii="Verdana" w:hAnsi="Verdana"/>
          <w:bCs/>
          <w:sz w:val="20"/>
          <w:szCs w:val="22"/>
        </w:rPr>
        <w:t xml:space="preserve"> </w:t>
      </w:r>
      <w:r w:rsidR="002B4CA3">
        <w:rPr>
          <w:rFonts w:ascii="Verdana" w:hAnsi="Verdana"/>
          <w:bCs/>
          <w:sz w:val="20"/>
          <w:szCs w:val="22"/>
        </w:rPr>
        <w:t xml:space="preserve">RIVOBOX </w:t>
      </w:r>
      <w:r w:rsidR="002B4CA3">
        <w:rPr>
          <w:rFonts w:ascii="Verdana" w:hAnsi="Verdana"/>
          <w:bCs/>
          <w:color w:val="000000" w:themeColor="text1"/>
          <w:sz w:val="20"/>
          <w:szCs w:val="22"/>
        </w:rPr>
        <w:t xml:space="preserve">ha già ottenuto la prestigiosa </w:t>
      </w:r>
      <w:r w:rsidR="002B4CA3" w:rsidRPr="009B1FCA">
        <w:rPr>
          <w:rFonts w:ascii="Verdana" w:hAnsi="Verdana"/>
          <w:b/>
          <w:bCs/>
          <w:color w:val="000000" w:themeColor="text1"/>
          <w:sz w:val="20"/>
          <w:szCs w:val="22"/>
        </w:rPr>
        <w:t>certificazione IMQ</w:t>
      </w:r>
      <w:r w:rsidR="002B4CA3">
        <w:rPr>
          <w:rFonts w:ascii="Verdana" w:hAnsi="Verdana"/>
          <w:bCs/>
          <w:color w:val="000000" w:themeColor="text1"/>
          <w:sz w:val="20"/>
          <w:szCs w:val="22"/>
        </w:rPr>
        <w:t xml:space="preserve"> che testimonia l’impegno di AVE per offrire prodotti non solo innovativi, ma anche affidabili e di qualità. </w:t>
      </w:r>
    </w:p>
    <w:p w14:paraId="48FA6DFD" w14:textId="77777777" w:rsidR="00204C67" w:rsidRDefault="00204C67" w:rsidP="003D224A">
      <w:pPr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18F5D7AF" w14:textId="23B67B1A" w:rsidR="007D39EF" w:rsidRPr="00FC6188" w:rsidRDefault="002B4CA3" w:rsidP="007D39EF">
      <w:pPr>
        <w:autoSpaceDE w:val="0"/>
        <w:jc w:val="both"/>
        <w:rPr>
          <w:rFonts w:ascii="Verdana" w:hAnsi="Verdana"/>
          <w:sz w:val="20"/>
          <w:szCs w:val="20"/>
        </w:rPr>
      </w:pPr>
      <w:r w:rsidRPr="002B4CA3">
        <w:rPr>
          <w:rFonts w:ascii="Verdana" w:hAnsi="Verdana"/>
          <w:bCs/>
          <w:sz w:val="20"/>
          <w:szCs w:val="22"/>
        </w:rPr>
        <w:t>Per completare il punto luce RIVOLUX, AVE propone altri tre elementi.</w:t>
      </w:r>
      <w:r w:rsidR="0022335C">
        <w:rPr>
          <w:rFonts w:ascii="Verdana" w:hAnsi="Verdana"/>
          <w:bCs/>
          <w:sz w:val="20"/>
          <w:szCs w:val="22"/>
        </w:rPr>
        <w:t xml:space="preserve"> </w:t>
      </w:r>
      <w:r w:rsidR="0022335C">
        <w:rPr>
          <w:rFonts w:ascii="Verdana" w:hAnsi="Verdana"/>
          <w:bCs/>
          <w:color w:val="000000" w:themeColor="text1"/>
          <w:sz w:val="20"/>
          <w:szCs w:val="22"/>
        </w:rPr>
        <w:t>R</w:t>
      </w:r>
      <w:r w:rsidR="0022335C" w:rsidRPr="00CF7C66">
        <w:rPr>
          <w:rFonts w:ascii="Verdana" w:hAnsi="Verdana"/>
          <w:bCs/>
          <w:color w:val="000000" w:themeColor="text1"/>
          <w:sz w:val="20"/>
          <w:szCs w:val="22"/>
        </w:rPr>
        <w:t>ivoluzionario da sempre</w:t>
      </w:r>
      <w:r w:rsidR="0022335C">
        <w:rPr>
          <w:rFonts w:ascii="Verdana" w:hAnsi="Verdana"/>
          <w:bCs/>
          <w:color w:val="000000" w:themeColor="text1"/>
          <w:sz w:val="20"/>
          <w:szCs w:val="22"/>
        </w:rPr>
        <w:t xml:space="preserve">, </w:t>
      </w:r>
      <w:r w:rsidR="0022335C">
        <w:rPr>
          <w:rFonts w:ascii="Verdana" w:hAnsi="Verdana"/>
          <w:b/>
          <w:bCs/>
          <w:color w:val="000000" w:themeColor="text1"/>
          <w:sz w:val="20"/>
          <w:szCs w:val="22"/>
        </w:rPr>
        <w:t>i</w:t>
      </w:r>
      <w:r w:rsidR="0022335C" w:rsidRPr="00A173DF">
        <w:rPr>
          <w:rFonts w:ascii="Verdana" w:hAnsi="Verdana"/>
          <w:b/>
          <w:bCs/>
          <w:color w:val="000000" w:themeColor="text1"/>
          <w:sz w:val="20"/>
          <w:szCs w:val="22"/>
        </w:rPr>
        <w:t>l supporto universale S44</w:t>
      </w:r>
      <w:r w:rsidR="0022335C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</w:t>
      </w:r>
      <w:r w:rsidR="0022335C" w:rsidRPr="0022335C">
        <w:rPr>
          <w:rFonts w:ascii="Verdana" w:hAnsi="Verdana"/>
          <w:bCs/>
          <w:color w:val="000000" w:themeColor="text1"/>
          <w:sz w:val="20"/>
          <w:szCs w:val="22"/>
        </w:rPr>
        <w:t>permette di installare</w:t>
      </w:r>
      <w:r w:rsidR="0022335C">
        <w:rPr>
          <w:rFonts w:ascii="Verdana" w:hAnsi="Verdana"/>
          <w:b/>
          <w:bCs/>
          <w:color w:val="000000" w:themeColor="text1"/>
          <w:sz w:val="20"/>
          <w:szCs w:val="22"/>
        </w:rPr>
        <w:t xml:space="preserve"> </w:t>
      </w:r>
      <w:r w:rsidR="0022335C">
        <w:rPr>
          <w:rFonts w:ascii="Verdana" w:hAnsi="Verdana"/>
          <w:bCs/>
          <w:color w:val="000000" w:themeColor="text1"/>
          <w:sz w:val="20"/>
          <w:szCs w:val="22"/>
        </w:rPr>
        <w:t xml:space="preserve">un'unica armatura </w:t>
      </w:r>
      <w:r w:rsidR="0022335C" w:rsidRPr="00CF7C66">
        <w:rPr>
          <w:rFonts w:ascii="Verdana" w:hAnsi="Verdana"/>
          <w:bCs/>
          <w:color w:val="000000" w:themeColor="text1"/>
          <w:sz w:val="20"/>
          <w:szCs w:val="22"/>
        </w:rPr>
        <w:t>per tutte le serie civili S44 e le placche S44</w:t>
      </w:r>
      <w:r w:rsidR="0022335C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22335C" w:rsidRPr="00CF7C66">
        <w:rPr>
          <w:rFonts w:ascii="Verdana" w:hAnsi="Verdana"/>
          <w:bCs/>
          <w:color w:val="000000" w:themeColor="text1"/>
          <w:sz w:val="20"/>
          <w:szCs w:val="22"/>
        </w:rPr>
        <w:t>con tutti i vantaggi che questo compo</w:t>
      </w:r>
      <w:r w:rsidR="0022335C">
        <w:rPr>
          <w:rFonts w:ascii="Verdana" w:hAnsi="Verdana"/>
          <w:bCs/>
          <w:color w:val="000000" w:themeColor="text1"/>
          <w:sz w:val="20"/>
          <w:szCs w:val="22"/>
        </w:rPr>
        <w:t xml:space="preserve">rta: minori codici da gestire, più spazio a magazzino, massima flessibilità. </w:t>
      </w:r>
      <w:r w:rsidR="0022335C" w:rsidRPr="00A94586">
        <w:rPr>
          <w:rFonts w:ascii="Verdana" w:hAnsi="Verdana"/>
          <w:b/>
          <w:bCs/>
          <w:color w:val="000000" w:themeColor="text1"/>
          <w:sz w:val="20"/>
          <w:szCs w:val="22"/>
        </w:rPr>
        <w:t>I frutti Ave Touch</w:t>
      </w:r>
      <w:r w:rsidR="0022335C">
        <w:rPr>
          <w:rFonts w:ascii="Verdana" w:hAnsi="Verdana"/>
          <w:bCs/>
          <w:color w:val="000000" w:themeColor="text1"/>
          <w:sz w:val="20"/>
          <w:szCs w:val="22"/>
        </w:rPr>
        <w:t xml:space="preserve">, anch’essi </w:t>
      </w:r>
      <w:r w:rsidR="0022335C" w:rsidRPr="00A94586">
        <w:rPr>
          <w:rFonts w:ascii="Verdana" w:hAnsi="Verdana"/>
          <w:bCs/>
          <w:color w:val="000000" w:themeColor="text1"/>
          <w:sz w:val="20"/>
          <w:szCs w:val="22"/>
        </w:rPr>
        <w:t>con certificazione IMQ</w:t>
      </w:r>
      <w:r w:rsidR="0022335C">
        <w:rPr>
          <w:rFonts w:ascii="Verdana" w:hAnsi="Verdana"/>
          <w:bCs/>
          <w:color w:val="000000" w:themeColor="text1"/>
          <w:sz w:val="20"/>
          <w:szCs w:val="22"/>
        </w:rPr>
        <w:t>,</w:t>
      </w:r>
      <w:r w:rsidR="0022335C" w:rsidRPr="00A94586"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22335C">
        <w:rPr>
          <w:rFonts w:ascii="Verdana" w:hAnsi="Verdana"/>
          <w:bCs/>
          <w:color w:val="000000" w:themeColor="text1"/>
          <w:sz w:val="20"/>
          <w:szCs w:val="22"/>
        </w:rPr>
        <w:t>traducono</w:t>
      </w:r>
      <w:r w:rsidR="0022335C" w:rsidRPr="00A94586">
        <w:rPr>
          <w:rFonts w:ascii="Verdana" w:hAnsi="Verdana"/>
          <w:bCs/>
          <w:color w:val="000000" w:themeColor="text1"/>
          <w:sz w:val="20"/>
          <w:szCs w:val="22"/>
        </w:rPr>
        <w:t xml:space="preserve"> la tecnologia touch </w:t>
      </w:r>
      <w:r w:rsidR="0022335C">
        <w:rPr>
          <w:rFonts w:ascii="Verdana" w:hAnsi="Verdana"/>
          <w:bCs/>
          <w:color w:val="000000" w:themeColor="text1"/>
          <w:sz w:val="20"/>
          <w:szCs w:val="22"/>
        </w:rPr>
        <w:t xml:space="preserve">in una realtà </w:t>
      </w:r>
      <w:r w:rsidR="0022335C" w:rsidRPr="00A94586">
        <w:rPr>
          <w:rFonts w:ascii="Verdana" w:hAnsi="Verdana"/>
          <w:bCs/>
          <w:color w:val="000000" w:themeColor="text1"/>
          <w:sz w:val="20"/>
          <w:szCs w:val="22"/>
        </w:rPr>
        <w:t>quotidiana</w:t>
      </w:r>
      <w:r w:rsidR="0022335C">
        <w:rPr>
          <w:rFonts w:ascii="Verdana" w:hAnsi="Verdana"/>
          <w:bCs/>
          <w:color w:val="000000" w:themeColor="text1"/>
          <w:sz w:val="20"/>
          <w:szCs w:val="22"/>
        </w:rPr>
        <w:t xml:space="preserve">, che AVE rende accessibile attraverso </w:t>
      </w:r>
      <w:r w:rsidR="0022335C" w:rsidRPr="000E0884">
        <w:rPr>
          <w:rFonts w:ascii="Verdana" w:hAnsi="Verdana"/>
          <w:color w:val="000000" w:themeColor="text1"/>
          <w:sz w:val="20"/>
          <w:szCs w:val="20"/>
        </w:rPr>
        <w:t xml:space="preserve">la nuovissima </w:t>
      </w:r>
      <w:r w:rsidR="0022335C" w:rsidRPr="000E0884">
        <w:rPr>
          <w:rFonts w:ascii="Verdana" w:hAnsi="Verdana"/>
          <w:b/>
          <w:color w:val="000000" w:themeColor="text1"/>
          <w:sz w:val="20"/>
          <w:szCs w:val="20"/>
        </w:rPr>
        <w:t>gamma di placche Young</w:t>
      </w:r>
      <w:r w:rsidR="0022335C">
        <w:rPr>
          <w:rFonts w:ascii="Verdana" w:hAnsi="Verdana"/>
          <w:b/>
          <w:color w:val="000000" w:themeColor="text1"/>
          <w:sz w:val="20"/>
          <w:szCs w:val="20"/>
        </w:rPr>
        <w:t xml:space="preserve"> Touch in tecnopolimero. </w:t>
      </w:r>
      <w:r w:rsidR="0022335C" w:rsidRPr="000E0884">
        <w:rPr>
          <w:rFonts w:ascii="Verdana" w:hAnsi="Verdana"/>
          <w:color w:val="000000" w:themeColor="text1"/>
          <w:sz w:val="20"/>
          <w:szCs w:val="20"/>
        </w:rPr>
        <w:t xml:space="preserve">Contraddistinta da linee minimaliste ed ultrapiatte, </w:t>
      </w:r>
      <w:r w:rsidR="0022335C" w:rsidRPr="000E0884">
        <w:rPr>
          <w:rFonts w:ascii="Verdana" w:hAnsi="Verdana"/>
          <w:b/>
          <w:color w:val="000000" w:themeColor="text1"/>
          <w:sz w:val="20"/>
          <w:szCs w:val="20"/>
        </w:rPr>
        <w:t>Young Touch</w:t>
      </w:r>
      <w:r w:rsidR="0022335C" w:rsidRPr="000E0884">
        <w:rPr>
          <w:rFonts w:ascii="Verdana" w:hAnsi="Verdana"/>
          <w:color w:val="000000" w:themeColor="text1"/>
          <w:sz w:val="20"/>
          <w:szCs w:val="20"/>
        </w:rPr>
        <w:t xml:space="preserve"> definisce nuovi canoni estetici nel campo della progettazione d’interni, una proposta completamente diversa da quelle </w:t>
      </w:r>
      <w:r w:rsidR="0022335C" w:rsidRPr="000E0884">
        <w:rPr>
          <w:rFonts w:ascii="Verdana" w:hAnsi="Verdana"/>
          <w:color w:val="000000" w:themeColor="text1"/>
          <w:sz w:val="20"/>
          <w:szCs w:val="20"/>
        </w:rPr>
        <w:lastRenderedPageBreak/>
        <w:t>attualmente offerte dal mercato</w:t>
      </w:r>
      <w:r w:rsidR="0022335C">
        <w:rPr>
          <w:rFonts w:ascii="Verdana" w:hAnsi="Verdana"/>
          <w:color w:val="000000" w:themeColor="text1"/>
          <w:sz w:val="20"/>
          <w:szCs w:val="20"/>
        </w:rPr>
        <w:t xml:space="preserve">, disponibile in </w:t>
      </w:r>
      <w:r w:rsidR="00FC6188">
        <w:rPr>
          <w:rFonts w:ascii="Verdana" w:hAnsi="Verdana"/>
          <w:color w:val="000000" w:themeColor="text1"/>
          <w:sz w:val="20"/>
          <w:szCs w:val="20"/>
        </w:rPr>
        <w:t xml:space="preserve">ben </w:t>
      </w:r>
      <w:r w:rsidR="0022335C">
        <w:rPr>
          <w:rFonts w:ascii="Verdana" w:hAnsi="Verdana"/>
          <w:color w:val="000000" w:themeColor="text1"/>
          <w:sz w:val="20"/>
          <w:szCs w:val="20"/>
        </w:rPr>
        <w:t>15 varianti cromatiche</w:t>
      </w:r>
      <w:r w:rsidR="00FC6188">
        <w:rPr>
          <w:rFonts w:ascii="Verdana" w:hAnsi="Verdana"/>
          <w:color w:val="000000" w:themeColor="text1"/>
          <w:sz w:val="20"/>
          <w:szCs w:val="20"/>
        </w:rPr>
        <w:t xml:space="preserve"> tutte caratterizzate da </w:t>
      </w:r>
      <w:r w:rsidR="00FC6188" w:rsidRPr="001B01F4">
        <w:rPr>
          <w:rFonts w:ascii="Verdana" w:hAnsi="Verdana"/>
          <w:sz w:val="20"/>
          <w:szCs w:val="20"/>
        </w:rPr>
        <w:t>esclusivi effetti tridimensionali</w:t>
      </w:r>
      <w:r w:rsidR="00FC6188">
        <w:rPr>
          <w:rFonts w:ascii="Verdana" w:hAnsi="Verdana"/>
          <w:sz w:val="20"/>
          <w:szCs w:val="20"/>
        </w:rPr>
        <w:t xml:space="preserve">. </w:t>
      </w:r>
      <w:r w:rsidR="00FC6188" w:rsidRPr="00FC6188">
        <w:rPr>
          <w:rFonts w:ascii="Verdana" w:hAnsi="Verdana"/>
          <w:b/>
          <w:sz w:val="20"/>
          <w:szCs w:val="20"/>
        </w:rPr>
        <w:t xml:space="preserve">RIVOLUX: 3 o 4 moduli per sfiorare il mondo. </w:t>
      </w:r>
    </w:p>
    <w:p w14:paraId="2A60019C" w14:textId="77777777" w:rsidR="007D39EF" w:rsidRDefault="007D39EF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094C3EF0" w14:textId="77777777" w:rsidR="00615966" w:rsidRDefault="00615966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1A22ABBC" w14:textId="77777777" w:rsidR="00B96BCB" w:rsidRPr="00785192" w:rsidRDefault="00B96BCB" w:rsidP="00B96BCB">
      <w:pPr>
        <w:jc w:val="both"/>
        <w:rPr>
          <w:rFonts w:ascii="Verdana" w:hAnsi="Verdana"/>
          <w:sz w:val="20"/>
          <w:szCs w:val="20"/>
        </w:rPr>
      </w:pPr>
      <w:r w:rsidRPr="00785192">
        <w:rPr>
          <w:rFonts w:ascii="Verdana" w:hAnsi="Verdana"/>
          <w:b/>
          <w:sz w:val="20"/>
          <w:szCs w:val="20"/>
        </w:rPr>
        <w:t>Sei interessato ai nuovi prodotti RIVOLUX?</w:t>
      </w:r>
      <w:r w:rsidRPr="00785192">
        <w:rPr>
          <w:rFonts w:ascii="Verdana" w:hAnsi="Verdana"/>
          <w:sz w:val="20"/>
          <w:szCs w:val="20"/>
        </w:rPr>
        <w:t xml:space="preserve"> La rete commerciale AVE si estende in tutta Italia, contattaci per conoscere il tuo referente di zona all’indirizzo </w:t>
      </w:r>
      <w:hyperlink r:id="rId8" w:history="1">
        <w:r w:rsidRPr="00785192">
          <w:rPr>
            <w:rFonts w:ascii="Verdana" w:hAnsi="Verdana"/>
            <w:sz w:val="20"/>
            <w:szCs w:val="20"/>
          </w:rPr>
          <w:t>vendite@ave.it</w:t>
        </w:r>
      </w:hyperlink>
      <w:r w:rsidRPr="00785192">
        <w:rPr>
          <w:rFonts w:ascii="Verdana" w:hAnsi="Verdana"/>
          <w:sz w:val="20"/>
          <w:szCs w:val="20"/>
        </w:rPr>
        <w:t xml:space="preserve">, allo 030 24981 oppure su </w:t>
      </w:r>
      <w:hyperlink r:id="rId9" w:history="1">
        <w:r w:rsidRPr="00785192">
          <w:rPr>
            <w:rFonts w:ascii="Verdana" w:hAnsi="Verdana"/>
            <w:sz w:val="20"/>
            <w:szCs w:val="20"/>
          </w:rPr>
          <w:t>www.ave.it</w:t>
        </w:r>
      </w:hyperlink>
      <w:r w:rsidRPr="00785192">
        <w:rPr>
          <w:rFonts w:ascii="Verdana" w:hAnsi="Verdana"/>
          <w:sz w:val="20"/>
          <w:szCs w:val="20"/>
        </w:rPr>
        <w:t xml:space="preserve">. </w:t>
      </w:r>
    </w:p>
    <w:p w14:paraId="5D859636" w14:textId="77777777" w:rsidR="00B12E8E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bookmarkStart w:id="0" w:name="_GoBack"/>
      <w:bookmarkEnd w:id="0"/>
    </w:p>
    <w:p w14:paraId="68E06F01" w14:textId="77777777" w:rsidR="00B12E8E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050F6DF5" w14:textId="77777777" w:rsidR="00B12E8E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402A7784" w14:textId="70CD25C6" w:rsidR="007D39EF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r>
        <w:rPr>
          <w:rFonts w:ascii="Verdana" w:hAnsi="Verdana"/>
          <w:bCs/>
          <w:color w:val="000000" w:themeColor="text1"/>
          <w:sz w:val="20"/>
          <w:szCs w:val="22"/>
        </w:rPr>
        <w:t xml:space="preserve">Rezzato, </w:t>
      </w:r>
      <w:r w:rsidR="00615966">
        <w:rPr>
          <w:rFonts w:ascii="Verdana" w:hAnsi="Verdana"/>
          <w:bCs/>
          <w:color w:val="000000" w:themeColor="text1"/>
          <w:sz w:val="20"/>
          <w:szCs w:val="22"/>
        </w:rPr>
        <w:t>6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615966">
        <w:rPr>
          <w:rFonts w:ascii="Verdana" w:hAnsi="Verdana"/>
          <w:bCs/>
          <w:color w:val="000000" w:themeColor="text1"/>
          <w:sz w:val="20"/>
          <w:szCs w:val="22"/>
        </w:rPr>
        <w:t>febbraio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2017</w:t>
      </w:r>
    </w:p>
    <w:p w14:paraId="20075FE1" w14:textId="77777777" w:rsidR="00B12E8E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55F60777" w14:textId="77777777" w:rsidR="00B12E8E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5A893A11" w14:textId="77777777" w:rsidR="00B12E8E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3837E57C" w14:textId="77777777" w:rsidR="007D39EF" w:rsidRDefault="007D39EF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536B9A6A" w14:textId="77777777" w:rsidR="007D39EF" w:rsidRPr="006267B1" w:rsidRDefault="004C62B9" w:rsidP="007D39EF">
      <w:pPr>
        <w:autoSpaceDE w:val="0"/>
        <w:jc w:val="center"/>
        <w:rPr>
          <w:rFonts w:ascii="Verdana" w:hAnsi="Verdana"/>
          <w:bCs/>
          <w:sz w:val="20"/>
          <w:szCs w:val="22"/>
        </w:rPr>
      </w:pPr>
      <w:hyperlink r:id="rId10" w:history="1">
        <w:r w:rsidR="007D39EF" w:rsidRPr="006267B1">
          <w:rPr>
            <w:rStyle w:val="Collegamentoipertestuale"/>
            <w:rFonts w:ascii="Verdana" w:hAnsi="Verdana"/>
            <w:bCs/>
            <w:color w:val="auto"/>
            <w:sz w:val="20"/>
            <w:szCs w:val="22"/>
            <w:u w:val="none"/>
          </w:rPr>
          <w:t>www.ave.it</w:t>
        </w:r>
      </w:hyperlink>
    </w:p>
    <w:p w14:paraId="352C74C3" w14:textId="77777777" w:rsidR="006267B1" w:rsidRPr="007D39EF" w:rsidRDefault="006267B1" w:rsidP="007D39EF"/>
    <w:sectPr w:rsidR="006267B1" w:rsidRPr="007D39EF" w:rsidSect="00F81338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E140" w14:textId="77777777" w:rsidR="004C62B9" w:rsidRDefault="004C62B9" w:rsidP="00BD1C27">
      <w:r>
        <w:separator/>
      </w:r>
    </w:p>
  </w:endnote>
  <w:endnote w:type="continuationSeparator" w:id="0">
    <w:p w14:paraId="2E24C535" w14:textId="77777777" w:rsidR="004C62B9" w:rsidRDefault="004C62B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C358" w14:textId="77777777" w:rsidR="00204C67" w:rsidRPr="00F96A14" w:rsidRDefault="00204C67" w:rsidP="00204C67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  <w:p w14:paraId="2124A4E8" w14:textId="7BB6F30F" w:rsidR="007F5FA7" w:rsidRPr="00204C67" w:rsidRDefault="007F5FA7" w:rsidP="00204C6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FE7DB" w14:textId="77777777" w:rsidR="004C62B9" w:rsidRDefault="004C62B9" w:rsidP="00BD1C27">
      <w:r>
        <w:separator/>
      </w:r>
    </w:p>
  </w:footnote>
  <w:footnote w:type="continuationSeparator" w:id="0">
    <w:p w14:paraId="5DF9FF52" w14:textId="77777777" w:rsidR="004C62B9" w:rsidRDefault="004C62B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11A2F"/>
    <w:rsid w:val="00021084"/>
    <w:rsid w:val="00031275"/>
    <w:rsid w:val="000315E8"/>
    <w:rsid w:val="00036236"/>
    <w:rsid w:val="000365B4"/>
    <w:rsid w:val="000370AF"/>
    <w:rsid w:val="00050B51"/>
    <w:rsid w:val="00052505"/>
    <w:rsid w:val="00053D56"/>
    <w:rsid w:val="00060F30"/>
    <w:rsid w:val="000657F4"/>
    <w:rsid w:val="00065891"/>
    <w:rsid w:val="00066546"/>
    <w:rsid w:val="00067C9B"/>
    <w:rsid w:val="0007035C"/>
    <w:rsid w:val="00076113"/>
    <w:rsid w:val="0008413D"/>
    <w:rsid w:val="00085719"/>
    <w:rsid w:val="00090D6A"/>
    <w:rsid w:val="00091A28"/>
    <w:rsid w:val="000939FD"/>
    <w:rsid w:val="000A072E"/>
    <w:rsid w:val="000A57CD"/>
    <w:rsid w:val="000B345B"/>
    <w:rsid w:val="000D11FA"/>
    <w:rsid w:val="000D1B1C"/>
    <w:rsid w:val="000D2BF8"/>
    <w:rsid w:val="000D3D8A"/>
    <w:rsid w:val="000D60DF"/>
    <w:rsid w:val="001032DD"/>
    <w:rsid w:val="00107928"/>
    <w:rsid w:val="00111F06"/>
    <w:rsid w:val="001136FC"/>
    <w:rsid w:val="001152BB"/>
    <w:rsid w:val="00121195"/>
    <w:rsid w:val="001224AC"/>
    <w:rsid w:val="00122B7C"/>
    <w:rsid w:val="00124FDF"/>
    <w:rsid w:val="0012772F"/>
    <w:rsid w:val="00127ACF"/>
    <w:rsid w:val="00127D1F"/>
    <w:rsid w:val="0013362C"/>
    <w:rsid w:val="00145524"/>
    <w:rsid w:val="00151715"/>
    <w:rsid w:val="00153CDB"/>
    <w:rsid w:val="00162A93"/>
    <w:rsid w:val="00162CA0"/>
    <w:rsid w:val="00163C05"/>
    <w:rsid w:val="0016607F"/>
    <w:rsid w:val="00183B01"/>
    <w:rsid w:val="001875E7"/>
    <w:rsid w:val="00191F89"/>
    <w:rsid w:val="00192121"/>
    <w:rsid w:val="001930F9"/>
    <w:rsid w:val="001B01F4"/>
    <w:rsid w:val="001B20D1"/>
    <w:rsid w:val="001B34EC"/>
    <w:rsid w:val="001B39DC"/>
    <w:rsid w:val="001B3D0F"/>
    <w:rsid w:val="001C0CDA"/>
    <w:rsid w:val="001C5A45"/>
    <w:rsid w:val="001C7A62"/>
    <w:rsid w:val="001D0CF6"/>
    <w:rsid w:val="001D6BF5"/>
    <w:rsid w:val="001E3A08"/>
    <w:rsid w:val="001E7737"/>
    <w:rsid w:val="001E79EE"/>
    <w:rsid w:val="001F0BC9"/>
    <w:rsid w:val="001F1E6B"/>
    <w:rsid w:val="001F3896"/>
    <w:rsid w:val="00204C67"/>
    <w:rsid w:val="00214BB2"/>
    <w:rsid w:val="00217025"/>
    <w:rsid w:val="0022335C"/>
    <w:rsid w:val="00233CD3"/>
    <w:rsid w:val="002361AD"/>
    <w:rsid w:val="0024423A"/>
    <w:rsid w:val="002551E2"/>
    <w:rsid w:val="00256002"/>
    <w:rsid w:val="0025781F"/>
    <w:rsid w:val="00271656"/>
    <w:rsid w:val="00272E63"/>
    <w:rsid w:val="0027629B"/>
    <w:rsid w:val="00283B2F"/>
    <w:rsid w:val="002843F4"/>
    <w:rsid w:val="0029004F"/>
    <w:rsid w:val="002915C2"/>
    <w:rsid w:val="00292268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7926"/>
    <w:rsid w:val="002C7FC8"/>
    <w:rsid w:val="002D4CA2"/>
    <w:rsid w:val="002D66B5"/>
    <w:rsid w:val="002D671D"/>
    <w:rsid w:val="002E0B8B"/>
    <w:rsid w:val="00300A39"/>
    <w:rsid w:val="003027BB"/>
    <w:rsid w:val="00302C08"/>
    <w:rsid w:val="003035F8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45ED"/>
    <w:rsid w:val="003435C3"/>
    <w:rsid w:val="0035375F"/>
    <w:rsid w:val="00365C0D"/>
    <w:rsid w:val="0037172D"/>
    <w:rsid w:val="0037223A"/>
    <w:rsid w:val="00375836"/>
    <w:rsid w:val="00376462"/>
    <w:rsid w:val="00384463"/>
    <w:rsid w:val="00386D12"/>
    <w:rsid w:val="003923D4"/>
    <w:rsid w:val="00392F0A"/>
    <w:rsid w:val="003A159A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E5705"/>
    <w:rsid w:val="003E576A"/>
    <w:rsid w:val="003E5FC2"/>
    <w:rsid w:val="003F0FE7"/>
    <w:rsid w:val="003F75B4"/>
    <w:rsid w:val="003F7AB8"/>
    <w:rsid w:val="00410E3E"/>
    <w:rsid w:val="004117D4"/>
    <w:rsid w:val="0042008A"/>
    <w:rsid w:val="004205FA"/>
    <w:rsid w:val="00420B6A"/>
    <w:rsid w:val="0043130D"/>
    <w:rsid w:val="0045108D"/>
    <w:rsid w:val="00453266"/>
    <w:rsid w:val="0045580C"/>
    <w:rsid w:val="00466E68"/>
    <w:rsid w:val="004675E6"/>
    <w:rsid w:val="00473BC9"/>
    <w:rsid w:val="004754BA"/>
    <w:rsid w:val="0047630A"/>
    <w:rsid w:val="00483985"/>
    <w:rsid w:val="004846DC"/>
    <w:rsid w:val="00495989"/>
    <w:rsid w:val="00496D67"/>
    <w:rsid w:val="004A0B25"/>
    <w:rsid w:val="004A2F37"/>
    <w:rsid w:val="004A56A8"/>
    <w:rsid w:val="004A6580"/>
    <w:rsid w:val="004B3D5D"/>
    <w:rsid w:val="004C065D"/>
    <w:rsid w:val="004C2D60"/>
    <w:rsid w:val="004C441A"/>
    <w:rsid w:val="004C62B9"/>
    <w:rsid w:val="004C72CB"/>
    <w:rsid w:val="004D01FC"/>
    <w:rsid w:val="004D219E"/>
    <w:rsid w:val="004D636F"/>
    <w:rsid w:val="004D71FC"/>
    <w:rsid w:val="004D737B"/>
    <w:rsid w:val="004E4495"/>
    <w:rsid w:val="004E5EE3"/>
    <w:rsid w:val="004F052E"/>
    <w:rsid w:val="004F4405"/>
    <w:rsid w:val="0050014A"/>
    <w:rsid w:val="0051414C"/>
    <w:rsid w:val="00525003"/>
    <w:rsid w:val="00526C22"/>
    <w:rsid w:val="00534D99"/>
    <w:rsid w:val="005378DC"/>
    <w:rsid w:val="00543352"/>
    <w:rsid w:val="005446B7"/>
    <w:rsid w:val="00545A50"/>
    <w:rsid w:val="00555589"/>
    <w:rsid w:val="00567915"/>
    <w:rsid w:val="005727D6"/>
    <w:rsid w:val="00572A9B"/>
    <w:rsid w:val="005755AF"/>
    <w:rsid w:val="00581A4A"/>
    <w:rsid w:val="00582196"/>
    <w:rsid w:val="00583F09"/>
    <w:rsid w:val="00590BE3"/>
    <w:rsid w:val="00596987"/>
    <w:rsid w:val="005A0AB7"/>
    <w:rsid w:val="005A4349"/>
    <w:rsid w:val="005A6185"/>
    <w:rsid w:val="005B4C11"/>
    <w:rsid w:val="005B4E5A"/>
    <w:rsid w:val="005B5BF9"/>
    <w:rsid w:val="005B768D"/>
    <w:rsid w:val="005C0BED"/>
    <w:rsid w:val="005D0143"/>
    <w:rsid w:val="005D0B89"/>
    <w:rsid w:val="005E542A"/>
    <w:rsid w:val="005E6988"/>
    <w:rsid w:val="005F56EC"/>
    <w:rsid w:val="005F76D1"/>
    <w:rsid w:val="006023C2"/>
    <w:rsid w:val="00610776"/>
    <w:rsid w:val="00610EE0"/>
    <w:rsid w:val="00615966"/>
    <w:rsid w:val="00625E44"/>
    <w:rsid w:val="0062674C"/>
    <w:rsid w:val="006267B1"/>
    <w:rsid w:val="006336AF"/>
    <w:rsid w:val="006418D6"/>
    <w:rsid w:val="00644B76"/>
    <w:rsid w:val="006517E0"/>
    <w:rsid w:val="00667ACD"/>
    <w:rsid w:val="006720A5"/>
    <w:rsid w:val="00673207"/>
    <w:rsid w:val="00673340"/>
    <w:rsid w:val="00677BD8"/>
    <w:rsid w:val="0069301D"/>
    <w:rsid w:val="00697C3B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E26C7"/>
    <w:rsid w:val="006F0AEB"/>
    <w:rsid w:val="006F4C34"/>
    <w:rsid w:val="006F6930"/>
    <w:rsid w:val="00703C80"/>
    <w:rsid w:val="00704ECB"/>
    <w:rsid w:val="00713280"/>
    <w:rsid w:val="00714CFF"/>
    <w:rsid w:val="007204F6"/>
    <w:rsid w:val="0073003A"/>
    <w:rsid w:val="00742470"/>
    <w:rsid w:val="00753443"/>
    <w:rsid w:val="00754FEC"/>
    <w:rsid w:val="00756005"/>
    <w:rsid w:val="00760DB6"/>
    <w:rsid w:val="00773EEB"/>
    <w:rsid w:val="00773F9B"/>
    <w:rsid w:val="00775E33"/>
    <w:rsid w:val="00780648"/>
    <w:rsid w:val="00786026"/>
    <w:rsid w:val="0078686C"/>
    <w:rsid w:val="00792A12"/>
    <w:rsid w:val="00795222"/>
    <w:rsid w:val="00795DD8"/>
    <w:rsid w:val="007A5CBE"/>
    <w:rsid w:val="007B3F5C"/>
    <w:rsid w:val="007C0045"/>
    <w:rsid w:val="007C3AE6"/>
    <w:rsid w:val="007C7B8C"/>
    <w:rsid w:val="007D39EF"/>
    <w:rsid w:val="007D3BF1"/>
    <w:rsid w:val="007E4653"/>
    <w:rsid w:val="007E46D8"/>
    <w:rsid w:val="007F1195"/>
    <w:rsid w:val="007F2371"/>
    <w:rsid w:val="007F4CD0"/>
    <w:rsid w:val="007F5FA7"/>
    <w:rsid w:val="00800D8B"/>
    <w:rsid w:val="00805657"/>
    <w:rsid w:val="00807140"/>
    <w:rsid w:val="00810999"/>
    <w:rsid w:val="00827586"/>
    <w:rsid w:val="008325A4"/>
    <w:rsid w:val="008328F8"/>
    <w:rsid w:val="0083642A"/>
    <w:rsid w:val="00846405"/>
    <w:rsid w:val="008465B3"/>
    <w:rsid w:val="00855772"/>
    <w:rsid w:val="00855A36"/>
    <w:rsid w:val="00856F36"/>
    <w:rsid w:val="00864643"/>
    <w:rsid w:val="00864F76"/>
    <w:rsid w:val="008677C6"/>
    <w:rsid w:val="008719B6"/>
    <w:rsid w:val="00874397"/>
    <w:rsid w:val="00880F57"/>
    <w:rsid w:val="0088345E"/>
    <w:rsid w:val="008949E2"/>
    <w:rsid w:val="00897F89"/>
    <w:rsid w:val="008A09C9"/>
    <w:rsid w:val="008A19CA"/>
    <w:rsid w:val="008A2638"/>
    <w:rsid w:val="008A300C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E378A"/>
    <w:rsid w:val="008E5740"/>
    <w:rsid w:val="008F2546"/>
    <w:rsid w:val="008F305F"/>
    <w:rsid w:val="0090039E"/>
    <w:rsid w:val="00900963"/>
    <w:rsid w:val="00902841"/>
    <w:rsid w:val="00903066"/>
    <w:rsid w:val="0090486B"/>
    <w:rsid w:val="00926DF6"/>
    <w:rsid w:val="00931D90"/>
    <w:rsid w:val="00935A04"/>
    <w:rsid w:val="009405F4"/>
    <w:rsid w:val="00942489"/>
    <w:rsid w:val="0094458A"/>
    <w:rsid w:val="00950506"/>
    <w:rsid w:val="00957545"/>
    <w:rsid w:val="00975389"/>
    <w:rsid w:val="00976B20"/>
    <w:rsid w:val="00977F5E"/>
    <w:rsid w:val="009825B1"/>
    <w:rsid w:val="00983B8A"/>
    <w:rsid w:val="00987C06"/>
    <w:rsid w:val="009A46D7"/>
    <w:rsid w:val="009B6B07"/>
    <w:rsid w:val="009C3B6F"/>
    <w:rsid w:val="009C422F"/>
    <w:rsid w:val="009D4028"/>
    <w:rsid w:val="009D460A"/>
    <w:rsid w:val="009D564F"/>
    <w:rsid w:val="009F2449"/>
    <w:rsid w:val="00A0695F"/>
    <w:rsid w:val="00A073FD"/>
    <w:rsid w:val="00A10186"/>
    <w:rsid w:val="00A1200D"/>
    <w:rsid w:val="00A165BC"/>
    <w:rsid w:val="00A173DF"/>
    <w:rsid w:val="00A321FD"/>
    <w:rsid w:val="00A363C4"/>
    <w:rsid w:val="00A44CBC"/>
    <w:rsid w:val="00A44F32"/>
    <w:rsid w:val="00A46907"/>
    <w:rsid w:val="00A5069F"/>
    <w:rsid w:val="00A52FCE"/>
    <w:rsid w:val="00A553A4"/>
    <w:rsid w:val="00A61DEB"/>
    <w:rsid w:val="00A6221C"/>
    <w:rsid w:val="00A72A7D"/>
    <w:rsid w:val="00A73540"/>
    <w:rsid w:val="00A74AB8"/>
    <w:rsid w:val="00A76A43"/>
    <w:rsid w:val="00A84609"/>
    <w:rsid w:val="00A90E88"/>
    <w:rsid w:val="00A94586"/>
    <w:rsid w:val="00AA2348"/>
    <w:rsid w:val="00AB3421"/>
    <w:rsid w:val="00AB46C7"/>
    <w:rsid w:val="00AB51E2"/>
    <w:rsid w:val="00AB60F0"/>
    <w:rsid w:val="00AB6EC9"/>
    <w:rsid w:val="00AC059A"/>
    <w:rsid w:val="00AC37CF"/>
    <w:rsid w:val="00AC5D16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E8E"/>
    <w:rsid w:val="00B12F62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53FD1"/>
    <w:rsid w:val="00B66088"/>
    <w:rsid w:val="00B6624D"/>
    <w:rsid w:val="00B71C2D"/>
    <w:rsid w:val="00B83CFE"/>
    <w:rsid w:val="00B8762C"/>
    <w:rsid w:val="00B87DE1"/>
    <w:rsid w:val="00B93409"/>
    <w:rsid w:val="00B96BCB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D1C27"/>
    <w:rsid w:val="00BD7EE2"/>
    <w:rsid w:val="00BE1E36"/>
    <w:rsid w:val="00BE4891"/>
    <w:rsid w:val="00BF43B0"/>
    <w:rsid w:val="00C01B12"/>
    <w:rsid w:val="00C01E91"/>
    <w:rsid w:val="00C073EE"/>
    <w:rsid w:val="00C10BC1"/>
    <w:rsid w:val="00C110E8"/>
    <w:rsid w:val="00C163DA"/>
    <w:rsid w:val="00C20673"/>
    <w:rsid w:val="00C20CD8"/>
    <w:rsid w:val="00C20DD2"/>
    <w:rsid w:val="00C25F5B"/>
    <w:rsid w:val="00C32F02"/>
    <w:rsid w:val="00C42112"/>
    <w:rsid w:val="00C446F4"/>
    <w:rsid w:val="00C451E8"/>
    <w:rsid w:val="00C550DA"/>
    <w:rsid w:val="00C55573"/>
    <w:rsid w:val="00C56EE9"/>
    <w:rsid w:val="00C60B32"/>
    <w:rsid w:val="00C63523"/>
    <w:rsid w:val="00C6609E"/>
    <w:rsid w:val="00C663C5"/>
    <w:rsid w:val="00C6722F"/>
    <w:rsid w:val="00C719FD"/>
    <w:rsid w:val="00C7480D"/>
    <w:rsid w:val="00C750AD"/>
    <w:rsid w:val="00C84C65"/>
    <w:rsid w:val="00C86F6C"/>
    <w:rsid w:val="00C9421B"/>
    <w:rsid w:val="00C94451"/>
    <w:rsid w:val="00CA58E4"/>
    <w:rsid w:val="00CA60D1"/>
    <w:rsid w:val="00CB1E93"/>
    <w:rsid w:val="00CB4D17"/>
    <w:rsid w:val="00CC3A95"/>
    <w:rsid w:val="00CC619E"/>
    <w:rsid w:val="00CD66E1"/>
    <w:rsid w:val="00CD6E7E"/>
    <w:rsid w:val="00CE21C6"/>
    <w:rsid w:val="00CF2D61"/>
    <w:rsid w:val="00CF7C66"/>
    <w:rsid w:val="00D13937"/>
    <w:rsid w:val="00D17652"/>
    <w:rsid w:val="00D2176C"/>
    <w:rsid w:val="00D22BB6"/>
    <w:rsid w:val="00D26899"/>
    <w:rsid w:val="00D314E0"/>
    <w:rsid w:val="00D36DFF"/>
    <w:rsid w:val="00D37F09"/>
    <w:rsid w:val="00D46015"/>
    <w:rsid w:val="00D4777F"/>
    <w:rsid w:val="00D50FC1"/>
    <w:rsid w:val="00D51FF9"/>
    <w:rsid w:val="00D5515A"/>
    <w:rsid w:val="00D557EE"/>
    <w:rsid w:val="00D64DDA"/>
    <w:rsid w:val="00D65DA9"/>
    <w:rsid w:val="00D70A56"/>
    <w:rsid w:val="00D7105F"/>
    <w:rsid w:val="00D8124C"/>
    <w:rsid w:val="00D82B62"/>
    <w:rsid w:val="00D87A5A"/>
    <w:rsid w:val="00D91DCA"/>
    <w:rsid w:val="00D96235"/>
    <w:rsid w:val="00DA42DC"/>
    <w:rsid w:val="00DA4A10"/>
    <w:rsid w:val="00DB0407"/>
    <w:rsid w:val="00DB3739"/>
    <w:rsid w:val="00DB48A2"/>
    <w:rsid w:val="00DB5978"/>
    <w:rsid w:val="00DB7612"/>
    <w:rsid w:val="00DC25D1"/>
    <w:rsid w:val="00DD1631"/>
    <w:rsid w:val="00DD277F"/>
    <w:rsid w:val="00DD6A27"/>
    <w:rsid w:val="00DE2783"/>
    <w:rsid w:val="00DE5E07"/>
    <w:rsid w:val="00DF20C2"/>
    <w:rsid w:val="00DF407F"/>
    <w:rsid w:val="00DF5F7E"/>
    <w:rsid w:val="00E03C6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407C2"/>
    <w:rsid w:val="00E41E18"/>
    <w:rsid w:val="00E5702A"/>
    <w:rsid w:val="00E626B4"/>
    <w:rsid w:val="00E631EF"/>
    <w:rsid w:val="00E66BA0"/>
    <w:rsid w:val="00E80440"/>
    <w:rsid w:val="00E87DD0"/>
    <w:rsid w:val="00E959FD"/>
    <w:rsid w:val="00EA30AC"/>
    <w:rsid w:val="00EA3EC2"/>
    <w:rsid w:val="00EA41AC"/>
    <w:rsid w:val="00EB1CA9"/>
    <w:rsid w:val="00EB5EFA"/>
    <w:rsid w:val="00EB7B1F"/>
    <w:rsid w:val="00EC04B6"/>
    <w:rsid w:val="00EC3002"/>
    <w:rsid w:val="00EC51B2"/>
    <w:rsid w:val="00ED1C47"/>
    <w:rsid w:val="00EE0363"/>
    <w:rsid w:val="00EE3D9E"/>
    <w:rsid w:val="00EE79C0"/>
    <w:rsid w:val="00EF0C5E"/>
    <w:rsid w:val="00F00FDE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4180B"/>
    <w:rsid w:val="00F44314"/>
    <w:rsid w:val="00F62663"/>
    <w:rsid w:val="00F645ED"/>
    <w:rsid w:val="00F646F6"/>
    <w:rsid w:val="00F64716"/>
    <w:rsid w:val="00F64E16"/>
    <w:rsid w:val="00F7417E"/>
    <w:rsid w:val="00F81338"/>
    <w:rsid w:val="00F8196A"/>
    <w:rsid w:val="00F857B7"/>
    <w:rsid w:val="00F923CB"/>
    <w:rsid w:val="00F92DC8"/>
    <w:rsid w:val="00F96A14"/>
    <w:rsid w:val="00FA17AB"/>
    <w:rsid w:val="00FA4D8A"/>
    <w:rsid w:val="00FA55A8"/>
    <w:rsid w:val="00FA5E10"/>
    <w:rsid w:val="00FA66A0"/>
    <w:rsid w:val="00FB0EDC"/>
    <w:rsid w:val="00FB2201"/>
    <w:rsid w:val="00FB25BA"/>
    <w:rsid w:val="00FC085A"/>
    <w:rsid w:val="00FC0BBA"/>
    <w:rsid w:val="00FC45F6"/>
    <w:rsid w:val="00FC6188"/>
    <w:rsid w:val="00FD792B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A3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ndite@ave.it" TargetMode="External"/><Relationship Id="rId9" Type="http://schemas.openxmlformats.org/officeDocument/2006/relationships/hyperlink" Target="http://www.ave.it/it/contatti/rete-commerciale" TargetMode="External"/><Relationship Id="rId10" Type="http://schemas.openxmlformats.org/officeDocument/2006/relationships/hyperlink" Target="http://www.a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D510A-0CFA-E948-AAB6-37F52E24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2017-02-06T14:36:00Z</dcterms:created>
  <dcterms:modified xsi:type="dcterms:W3CDTF">2017-02-06T14:36:00Z</dcterms:modified>
  <cp:category/>
</cp:coreProperties>
</file>