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7303" w14:textId="48BDDD47" w:rsidR="00EA582D" w:rsidRPr="00AC38A7" w:rsidRDefault="00AC38A7" w:rsidP="00EA582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Brescia accoglie lo Smart Revolution Tour di AVE</w:t>
      </w:r>
    </w:p>
    <w:p w14:paraId="29F6023F" w14:textId="77777777" w:rsidR="00EA582D" w:rsidRPr="00AC38A7" w:rsidRDefault="00EA582D" w:rsidP="00EA582D">
      <w:pPr>
        <w:jc w:val="center"/>
        <w:rPr>
          <w:rFonts w:ascii="Verdana" w:hAnsi="Verdana"/>
          <w:b/>
          <w:sz w:val="22"/>
          <w:szCs w:val="22"/>
        </w:rPr>
      </w:pPr>
    </w:p>
    <w:p w14:paraId="5DC101A7" w14:textId="075A94E3" w:rsidR="00EA582D" w:rsidRDefault="00AC38A7" w:rsidP="00AC38A7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 w:rsidRPr="002E260C">
        <w:rPr>
          <w:rFonts w:ascii="Verdana" w:hAnsi="Verdana"/>
          <w:b/>
          <w:sz w:val="22"/>
          <w:szCs w:val="22"/>
        </w:rPr>
        <w:t>Dal 15 al 28 giugno tanti eventi esclusivi</w:t>
      </w:r>
      <w:r w:rsidR="002E260C">
        <w:rPr>
          <w:rFonts w:ascii="Verdana" w:hAnsi="Verdana"/>
          <w:b/>
          <w:sz w:val="22"/>
          <w:szCs w:val="22"/>
        </w:rPr>
        <w:t xml:space="preserve">, ricchi di </w:t>
      </w:r>
      <w:r w:rsidRPr="002E260C">
        <w:rPr>
          <w:rFonts w:ascii="Verdana" w:hAnsi="Verdana"/>
          <w:b/>
          <w:sz w:val="22"/>
          <w:szCs w:val="22"/>
        </w:rPr>
        <w:t xml:space="preserve">novità </w:t>
      </w:r>
      <w:r w:rsidR="002E260C">
        <w:rPr>
          <w:rFonts w:ascii="Verdana" w:hAnsi="Verdana"/>
          <w:b/>
          <w:sz w:val="22"/>
          <w:szCs w:val="22"/>
        </w:rPr>
        <w:t xml:space="preserve">e di esperienze interattive, </w:t>
      </w:r>
      <w:r w:rsidR="002E260C" w:rsidRPr="002E260C">
        <w:rPr>
          <w:rFonts w:ascii="Verdana" w:hAnsi="Verdana"/>
          <w:b/>
          <w:sz w:val="22"/>
          <w:szCs w:val="22"/>
        </w:rPr>
        <w:t xml:space="preserve">si susseguiranno </w:t>
      </w:r>
      <w:r w:rsidR="00AD58E3">
        <w:rPr>
          <w:rFonts w:ascii="Verdana" w:hAnsi="Verdana"/>
          <w:b/>
          <w:sz w:val="22"/>
          <w:szCs w:val="22"/>
        </w:rPr>
        <w:t xml:space="preserve">nella </w:t>
      </w:r>
      <w:r w:rsidR="00CA2AC4">
        <w:rPr>
          <w:rFonts w:ascii="Verdana" w:hAnsi="Verdana"/>
          <w:b/>
          <w:sz w:val="22"/>
          <w:szCs w:val="22"/>
        </w:rPr>
        <w:t>provincia</w:t>
      </w:r>
      <w:r w:rsidR="00AD58E3">
        <w:rPr>
          <w:rFonts w:ascii="Verdana" w:hAnsi="Verdana"/>
          <w:b/>
          <w:sz w:val="22"/>
          <w:szCs w:val="22"/>
        </w:rPr>
        <w:t xml:space="preserve"> </w:t>
      </w:r>
      <w:r w:rsidR="00A5536B">
        <w:rPr>
          <w:rFonts w:ascii="Verdana" w:hAnsi="Verdana"/>
          <w:b/>
          <w:sz w:val="22"/>
          <w:szCs w:val="22"/>
        </w:rPr>
        <w:t>lombarda</w:t>
      </w:r>
      <w:r w:rsidR="00AD58E3">
        <w:rPr>
          <w:rFonts w:ascii="Verdana" w:hAnsi="Verdana"/>
          <w:b/>
          <w:sz w:val="22"/>
          <w:szCs w:val="22"/>
        </w:rPr>
        <w:t xml:space="preserve">. </w:t>
      </w:r>
    </w:p>
    <w:p w14:paraId="2A1DF3BF" w14:textId="77777777" w:rsidR="00146CCC" w:rsidRDefault="00146CCC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E665931" w14:textId="081689C7" w:rsidR="002F5D20" w:rsidRDefault="002E260C" w:rsidP="00745B2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1D4E07">
        <w:rPr>
          <w:rFonts w:ascii="Verdana" w:hAnsi="Verdana"/>
          <w:b/>
          <w:sz w:val="20"/>
          <w:szCs w:val="20"/>
        </w:rPr>
        <w:t xml:space="preserve">Brescia </w:t>
      </w:r>
      <w:r w:rsidR="00745B2A">
        <w:rPr>
          <w:rFonts w:ascii="Verdana" w:hAnsi="Verdana"/>
          <w:b/>
          <w:sz w:val="20"/>
          <w:szCs w:val="20"/>
        </w:rPr>
        <w:t>si appresta</w:t>
      </w:r>
      <w:r w:rsidRPr="001D4E07">
        <w:rPr>
          <w:rFonts w:ascii="Verdana" w:hAnsi="Verdana"/>
          <w:b/>
          <w:sz w:val="20"/>
          <w:szCs w:val="20"/>
        </w:rPr>
        <w:t xml:space="preserve"> ad accogliere lo Smart Revolution Tour</w:t>
      </w:r>
      <w:r w:rsidR="00745B2A">
        <w:rPr>
          <w:rFonts w:ascii="Verdana" w:hAnsi="Verdana"/>
          <w:bCs/>
          <w:sz w:val="20"/>
          <w:szCs w:val="20"/>
        </w:rPr>
        <w:t>, l’evento itinerante con cui la società rezzatese ha scelto di avvicinarsi ai professionisti del settore elettrico per presentare le molteplici</w:t>
      </w:r>
      <w:r w:rsidR="00745B2A" w:rsidRPr="00DB2A59">
        <w:rPr>
          <w:rFonts w:ascii="Verdana" w:hAnsi="Verdana"/>
          <w:bCs/>
          <w:sz w:val="20"/>
          <w:szCs w:val="20"/>
        </w:rPr>
        <w:t xml:space="preserve"> </w:t>
      </w:r>
      <w:r w:rsidR="00745B2A" w:rsidRPr="002F5D20">
        <w:rPr>
          <w:rFonts w:ascii="Verdana" w:hAnsi="Verdana"/>
          <w:b/>
          <w:sz w:val="20"/>
          <w:szCs w:val="20"/>
        </w:rPr>
        <w:t xml:space="preserve">novità smart </w:t>
      </w:r>
      <w:r w:rsidR="002F5D20" w:rsidRPr="002F5D20">
        <w:rPr>
          <w:rFonts w:ascii="Verdana" w:hAnsi="Verdana"/>
          <w:b/>
          <w:sz w:val="20"/>
          <w:szCs w:val="20"/>
        </w:rPr>
        <w:t xml:space="preserve">AVE </w:t>
      </w:r>
      <w:r w:rsidR="002F5D20">
        <w:rPr>
          <w:rFonts w:ascii="Verdana" w:hAnsi="Verdana"/>
          <w:bCs/>
          <w:sz w:val="20"/>
          <w:szCs w:val="20"/>
        </w:rPr>
        <w:t xml:space="preserve">che consentiranno loro di </w:t>
      </w:r>
      <w:r w:rsidR="002F5D20" w:rsidRPr="002F5D20">
        <w:rPr>
          <w:rFonts w:ascii="Verdana" w:hAnsi="Verdana"/>
          <w:b/>
          <w:sz w:val="20"/>
          <w:szCs w:val="20"/>
        </w:rPr>
        <w:t>dimezzare i tempi di lavoro e raddoppiare la produttività</w:t>
      </w:r>
      <w:r w:rsidR="002F5D20">
        <w:rPr>
          <w:rFonts w:ascii="Verdana" w:hAnsi="Verdana"/>
          <w:bCs/>
          <w:sz w:val="20"/>
          <w:szCs w:val="20"/>
        </w:rPr>
        <w:t>.</w:t>
      </w:r>
      <w:r w:rsidR="002F5D20" w:rsidRPr="002F5D20">
        <w:rPr>
          <w:rFonts w:ascii="Verdana" w:hAnsi="Verdana"/>
          <w:bCs/>
          <w:sz w:val="20"/>
          <w:szCs w:val="20"/>
        </w:rPr>
        <w:t xml:space="preserve"> </w:t>
      </w:r>
    </w:p>
    <w:p w14:paraId="53093352" w14:textId="77777777" w:rsidR="002F5D20" w:rsidRDefault="002F5D20" w:rsidP="00745B2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0DABEF9E" w14:textId="181435AD" w:rsidR="008C5F60" w:rsidRPr="00DA2928" w:rsidRDefault="002F5D20" w:rsidP="00352143">
      <w:pPr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Dopo il successo delle prime tappe, </w:t>
      </w:r>
      <w:r w:rsidRPr="001D4E07">
        <w:rPr>
          <w:rFonts w:ascii="Verdana" w:hAnsi="Verdana"/>
          <w:b/>
          <w:sz w:val="20"/>
          <w:szCs w:val="20"/>
        </w:rPr>
        <w:t>dal 15 al 28 giugno 2022</w:t>
      </w:r>
      <w:r>
        <w:rPr>
          <w:rFonts w:ascii="Verdana" w:hAnsi="Verdana"/>
          <w:bCs/>
          <w:sz w:val="20"/>
          <w:szCs w:val="20"/>
        </w:rPr>
        <w:t xml:space="preserve"> sarà la volta di Brescia. Il terzo attesissimo appuntamento </w:t>
      </w:r>
      <w:r w:rsidR="00352143">
        <w:rPr>
          <w:rFonts w:ascii="Verdana" w:hAnsi="Verdana"/>
          <w:bCs/>
          <w:sz w:val="20"/>
          <w:szCs w:val="20"/>
        </w:rPr>
        <w:t>dello</w:t>
      </w:r>
      <w:r w:rsidR="00352143" w:rsidRPr="00352143">
        <w:rPr>
          <w:rFonts w:ascii="Verdana" w:hAnsi="Verdana"/>
          <w:b/>
          <w:sz w:val="20"/>
          <w:szCs w:val="20"/>
        </w:rPr>
        <w:t xml:space="preserve"> </w:t>
      </w:r>
      <w:r w:rsidR="00352143" w:rsidRPr="001D4E07">
        <w:rPr>
          <w:rFonts w:ascii="Verdana" w:hAnsi="Verdana"/>
          <w:b/>
          <w:sz w:val="20"/>
          <w:szCs w:val="20"/>
        </w:rPr>
        <w:t>Smart Revolution Tour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52143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52143">
        <w:rPr>
          <w:rFonts w:ascii="Verdana" w:hAnsi="Verdana"/>
          <w:bCs/>
          <w:sz w:val="20"/>
          <w:szCs w:val="20"/>
        </w:rPr>
        <w:t>si svolgerà</w:t>
      </w:r>
      <w:r>
        <w:rPr>
          <w:rFonts w:ascii="Verdana" w:hAnsi="Verdana"/>
          <w:bCs/>
          <w:sz w:val="20"/>
          <w:szCs w:val="20"/>
        </w:rPr>
        <w:t xml:space="preserve"> proprio all’interno dei confini della provincia </w:t>
      </w:r>
      <w:r w:rsidR="00A5536B">
        <w:rPr>
          <w:rFonts w:ascii="Verdana" w:hAnsi="Verdana"/>
          <w:bCs/>
          <w:sz w:val="20"/>
          <w:szCs w:val="20"/>
        </w:rPr>
        <w:t xml:space="preserve">dove </w:t>
      </w:r>
      <w:r w:rsidR="00352143">
        <w:rPr>
          <w:rFonts w:ascii="Verdana" w:hAnsi="Verdana"/>
          <w:bCs/>
          <w:sz w:val="20"/>
          <w:szCs w:val="20"/>
        </w:rPr>
        <w:t>- oltre un secolo fa (nel 1904) –</w:t>
      </w:r>
      <w:r w:rsidR="00A5536B">
        <w:rPr>
          <w:rFonts w:ascii="Verdana" w:hAnsi="Verdana"/>
          <w:bCs/>
          <w:sz w:val="20"/>
          <w:szCs w:val="20"/>
        </w:rPr>
        <w:t xml:space="preserve"> nacque</w:t>
      </w:r>
      <w:r w:rsidR="00352143">
        <w:rPr>
          <w:rFonts w:ascii="Verdana" w:hAnsi="Verdana"/>
          <w:bCs/>
          <w:sz w:val="20"/>
          <w:szCs w:val="20"/>
        </w:rPr>
        <w:t xml:space="preserve"> </w:t>
      </w:r>
      <w:r w:rsidR="00A5536B">
        <w:rPr>
          <w:rFonts w:ascii="Verdana" w:hAnsi="Verdana"/>
          <w:bCs/>
          <w:sz w:val="20"/>
          <w:szCs w:val="20"/>
        </w:rPr>
        <w:t>la</w:t>
      </w:r>
      <w:r>
        <w:rPr>
          <w:rFonts w:ascii="Verdana" w:hAnsi="Verdana"/>
          <w:bCs/>
          <w:sz w:val="20"/>
          <w:szCs w:val="20"/>
        </w:rPr>
        <w:t xml:space="preserve"> società, storicamente prima azienda di materiale elettrico in Italia</w:t>
      </w:r>
      <w:r w:rsidR="00A5536B">
        <w:rPr>
          <w:rFonts w:ascii="Verdana" w:hAnsi="Verdana"/>
          <w:bCs/>
          <w:sz w:val="20"/>
          <w:szCs w:val="20"/>
        </w:rPr>
        <w:t>, tutt’oggi con sede nel bresciano.</w:t>
      </w:r>
      <w:r>
        <w:rPr>
          <w:rFonts w:ascii="Verdana" w:hAnsi="Verdana"/>
          <w:bCs/>
          <w:sz w:val="20"/>
          <w:szCs w:val="20"/>
        </w:rPr>
        <w:t xml:space="preserve"> Per l’occasione </w:t>
      </w:r>
      <w:r w:rsidR="00352143">
        <w:rPr>
          <w:rFonts w:ascii="Verdana" w:hAnsi="Verdana"/>
          <w:bCs/>
          <w:sz w:val="20"/>
          <w:szCs w:val="20"/>
        </w:rPr>
        <w:t>AVE organizzerà decine di eventi</w:t>
      </w:r>
      <w:r w:rsidR="00CA2AC4">
        <w:rPr>
          <w:rFonts w:ascii="Verdana" w:hAnsi="Verdana"/>
          <w:bCs/>
          <w:sz w:val="20"/>
          <w:szCs w:val="20"/>
        </w:rPr>
        <w:t>,</w:t>
      </w:r>
      <w:r w:rsidR="00352143">
        <w:rPr>
          <w:rFonts w:ascii="Verdana" w:hAnsi="Verdana"/>
          <w:bCs/>
          <w:sz w:val="20"/>
          <w:szCs w:val="20"/>
        </w:rPr>
        <w:t xml:space="preserve"> che si susseguiranno durante la tappa </w:t>
      </w:r>
      <w:r w:rsidR="00A5536B">
        <w:rPr>
          <w:rFonts w:ascii="Verdana" w:hAnsi="Verdana"/>
          <w:bCs/>
          <w:sz w:val="20"/>
          <w:szCs w:val="20"/>
        </w:rPr>
        <w:t>lombarda</w:t>
      </w:r>
      <w:r w:rsidR="00352143">
        <w:rPr>
          <w:rFonts w:ascii="Verdana" w:hAnsi="Verdana"/>
          <w:bCs/>
          <w:sz w:val="20"/>
          <w:szCs w:val="20"/>
        </w:rPr>
        <w:t>. Ogni giornata del tour prevedrà infatti fino a tre incontri, c</w:t>
      </w:r>
      <w:r w:rsidR="00352143" w:rsidRPr="00AF6B88">
        <w:rPr>
          <w:rFonts w:ascii="Verdana" w:hAnsi="Verdana"/>
          <w:bCs/>
          <w:sz w:val="20"/>
          <w:szCs w:val="20"/>
        </w:rPr>
        <w:t>iascun</w:t>
      </w:r>
      <w:r w:rsidR="00352143">
        <w:rPr>
          <w:rFonts w:ascii="Verdana" w:hAnsi="Verdana"/>
          <w:bCs/>
          <w:sz w:val="20"/>
          <w:szCs w:val="20"/>
        </w:rPr>
        <w:t>o</w:t>
      </w:r>
      <w:r w:rsidR="00352143" w:rsidRPr="00AF6B88">
        <w:rPr>
          <w:rFonts w:ascii="Verdana" w:hAnsi="Verdana"/>
          <w:bCs/>
          <w:sz w:val="20"/>
          <w:szCs w:val="20"/>
        </w:rPr>
        <w:t xml:space="preserve"> </w:t>
      </w:r>
      <w:r w:rsidR="00352143">
        <w:rPr>
          <w:rFonts w:ascii="Verdana" w:hAnsi="Verdana"/>
          <w:bCs/>
          <w:sz w:val="20"/>
          <w:szCs w:val="20"/>
        </w:rPr>
        <w:t>dei quali</w:t>
      </w:r>
      <w:r w:rsidR="00352143"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="00352143" w:rsidRPr="00EE5DBA">
        <w:rPr>
          <w:rFonts w:ascii="Verdana" w:hAnsi="Verdana"/>
          <w:b/>
          <w:sz w:val="20"/>
          <w:szCs w:val="20"/>
        </w:rPr>
        <w:t xml:space="preserve">un </w:t>
      </w:r>
      <w:r w:rsidR="00352143" w:rsidRPr="00275D2B">
        <w:rPr>
          <w:rFonts w:ascii="Verdana" w:hAnsi="Verdana"/>
          <w:b/>
          <w:sz w:val="20"/>
          <w:szCs w:val="20"/>
        </w:rPr>
        <w:t>evento esclusivo</w:t>
      </w:r>
      <w:r w:rsidR="00352143"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="00352143" w:rsidRPr="00AF6B88">
        <w:rPr>
          <w:rFonts w:ascii="Verdana" w:eastAsiaTheme="minorEastAsia" w:hAnsi="Verdana"/>
          <w:sz w:val="20"/>
          <w:szCs w:val="20"/>
        </w:rPr>
        <w:t>l’</w:t>
      </w:r>
      <w:r w:rsidR="00352143"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="00352143" w:rsidRPr="00AF6B88">
        <w:rPr>
          <w:rFonts w:ascii="Verdana" w:eastAsiaTheme="minorEastAsia" w:hAnsi="Verdana"/>
          <w:sz w:val="20"/>
          <w:szCs w:val="20"/>
        </w:rPr>
        <w:t xml:space="preserve">e la possibilità di testare le </w:t>
      </w:r>
      <w:r w:rsidR="00352143" w:rsidRPr="00352143">
        <w:rPr>
          <w:rFonts w:ascii="Verdana" w:eastAsiaTheme="minorEastAsia" w:hAnsi="Verdana"/>
          <w:sz w:val="20"/>
          <w:szCs w:val="20"/>
        </w:rPr>
        <w:t>novità smart di AVE.</w:t>
      </w:r>
    </w:p>
    <w:p w14:paraId="23E42E10" w14:textId="62062129" w:rsidR="002F5D20" w:rsidRDefault="002F5D20" w:rsidP="002F5D20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11A3FA2" w14:textId="3AD1DF43" w:rsidR="00352143" w:rsidRPr="00452329" w:rsidRDefault="00352143" w:rsidP="00352143">
      <w:pPr>
        <w:jc w:val="both"/>
        <w:rPr>
          <w:rFonts w:ascii="Verdana" w:hAnsi="Verdana"/>
          <w:bCs/>
          <w:sz w:val="20"/>
          <w:szCs w:val="20"/>
        </w:rPr>
      </w:pPr>
      <w:r w:rsidRPr="00227655">
        <w:rPr>
          <w:rFonts w:ascii="Verdana" w:hAnsi="Verdana"/>
          <w:bCs/>
          <w:sz w:val="20"/>
          <w:szCs w:val="20"/>
        </w:rPr>
        <w:t>I professionisti interessati a</w:t>
      </w:r>
      <w:r>
        <w:rPr>
          <w:rFonts w:ascii="Verdana" w:hAnsi="Verdana"/>
          <w:b/>
          <w:sz w:val="20"/>
          <w:szCs w:val="20"/>
        </w:rPr>
        <w:t xml:space="preserve"> partecipare all’evento di Brescia</w:t>
      </w:r>
      <w:r w:rsidRPr="00227655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C35CD">
        <w:rPr>
          <w:rFonts w:ascii="Verdana" w:hAnsi="Verdana"/>
          <w:bCs/>
          <w:sz w:val="20"/>
          <w:szCs w:val="20"/>
        </w:rPr>
        <w:t xml:space="preserve">che si ricorda essere gratuito ma su invito, </w:t>
      </w:r>
      <w:r>
        <w:rPr>
          <w:rFonts w:ascii="Verdana" w:hAnsi="Verdana"/>
          <w:bCs/>
          <w:sz w:val="20"/>
          <w:szCs w:val="20"/>
        </w:rPr>
        <w:t>possono</w:t>
      </w:r>
      <w:r w:rsidRPr="003C35CD">
        <w:rPr>
          <w:rFonts w:ascii="Verdana" w:hAnsi="Verdana"/>
          <w:bCs/>
          <w:sz w:val="20"/>
          <w:szCs w:val="20"/>
        </w:rPr>
        <w:t xml:space="preserve"> contattare il referente AVE di zona tramite i riferimenti presenti sul sito </w:t>
      </w:r>
      <w:r>
        <w:rPr>
          <w:rFonts w:ascii="Verdana" w:hAnsi="Verdana"/>
          <w:bCs/>
          <w:sz w:val="20"/>
          <w:szCs w:val="20"/>
        </w:rPr>
        <w:t xml:space="preserve">istituzionale </w:t>
      </w:r>
      <w:r w:rsidRPr="003C35CD">
        <w:rPr>
          <w:rFonts w:ascii="Verdana" w:hAnsi="Verdana"/>
          <w:bCs/>
          <w:sz w:val="20"/>
          <w:szCs w:val="20"/>
        </w:rPr>
        <w:t>dell’azienda</w:t>
      </w:r>
      <w:r>
        <w:rPr>
          <w:rFonts w:ascii="Verdana" w:hAnsi="Verdana"/>
          <w:bCs/>
          <w:sz w:val="20"/>
          <w:szCs w:val="20"/>
        </w:rPr>
        <w:t xml:space="preserve"> (</w:t>
      </w:r>
      <w:hyperlink r:id="rId8" w:history="1">
        <w:r>
          <w:rPr>
            <w:rStyle w:val="Collegamentoipertestuale"/>
            <w:rFonts w:ascii="Verdana" w:hAnsi="Verdana"/>
            <w:bCs/>
            <w:sz w:val="20"/>
            <w:szCs w:val="20"/>
          </w:rPr>
          <w:t>www.ave.it/smart-revolution-tour-brescia</w:t>
        </w:r>
      </w:hyperlink>
      <w:r w:rsidRPr="00352143">
        <w:rPr>
          <w:rFonts w:ascii="Verdana" w:hAnsi="Verdana"/>
          <w:bCs/>
          <w:sz w:val="20"/>
          <w:szCs w:val="20"/>
        </w:rPr>
        <w:t>).</w:t>
      </w:r>
    </w:p>
    <w:p w14:paraId="2E91C006" w14:textId="03C7CE8B" w:rsidR="002F5D20" w:rsidRDefault="002F5D20" w:rsidP="00745B2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83BE646" w14:textId="08260A72" w:rsidR="00352143" w:rsidRPr="00AF6B88" w:rsidRDefault="00352143" w:rsidP="0035214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Dopo </w:t>
      </w:r>
      <w:r w:rsidR="00EA2251">
        <w:rPr>
          <w:rFonts w:ascii="Verdana" w:hAnsi="Verdana"/>
          <w:bCs/>
          <w:sz w:val="20"/>
          <w:szCs w:val="20"/>
        </w:rPr>
        <w:t>la tappa di Brescia,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70280">
        <w:rPr>
          <w:rFonts w:ascii="Verdana" w:hAnsi="Verdana"/>
          <w:bCs/>
          <w:sz w:val="20"/>
          <w:szCs w:val="20"/>
        </w:rPr>
        <w:t>lo</w:t>
      </w:r>
      <w:r w:rsidRPr="00FE1899">
        <w:rPr>
          <w:rFonts w:ascii="Verdana" w:hAnsi="Verdana"/>
          <w:b/>
          <w:sz w:val="20"/>
          <w:szCs w:val="20"/>
        </w:rPr>
        <w:t xml:space="preserve"> Smart</w:t>
      </w:r>
      <w:r w:rsidRPr="00AF6B88">
        <w:rPr>
          <w:rFonts w:ascii="Verdana" w:hAnsi="Verdana"/>
          <w:b/>
          <w:sz w:val="20"/>
          <w:szCs w:val="20"/>
        </w:rPr>
        <w:t xml:space="preserve"> Revolution Tour</w:t>
      </w:r>
      <w:r>
        <w:rPr>
          <w:rFonts w:ascii="Verdana" w:hAnsi="Verdana"/>
          <w:b/>
          <w:sz w:val="20"/>
          <w:szCs w:val="20"/>
        </w:rPr>
        <w:t xml:space="preserve"> </w:t>
      </w:r>
      <w:r w:rsidR="00EA2251">
        <w:rPr>
          <w:rFonts w:ascii="Verdana" w:hAnsi="Verdana"/>
          <w:bCs/>
          <w:sz w:val="20"/>
          <w:szCs w:val="20"/>
        </w:rPr>
        <w:t>riprenderà il suo itinerario lungo la Penisola in autunno.</w:t>
      </w:r>
      <w:r w:rsidR="00EA2251">
        <w:rPr>
          <w:rFonts w:ascii="Verdana" w:hAnsi="Verdana"/>
          <w:b/>
          <w:sz w:val="20"/>
          <w:szCs w:val="20"/>
        </w:rPr>
        <w:t xml:space="preserve"> </w:t>
      </w:r>
      <w:r w:rsidRPr="00AF6B88">
        <w:rPr>
          <w:rFonts w:ascii="Verdana" w:hAnsi="Verdana"/>
          <w:bCs/>
          <w:sz w:val="20"/>
          <w:szCs w:val="20"/>
        </w:rPr>
        <w:t xml:space="preserve">Di seguito il calendario </w:t>
      </w:r>
      <w:r>
        <w:rPr>
          <w:rFonts w:ascii="Verdana" w:hAnsi="Verdana"/>
          <w:bCs/>
          <w:sz w:val="20"/>
          <w:szCs w:val="20"/>
        </w:rPr>
        <w:t xml:space="preserve">dei prossimi eventi </w:t>
      </w:r>
      <w:r w:rsidRPr="00AF6B88">
        <w:rPr>
          <w:rFonts w:ascii="Verdana" w:hAnsi="Verdana"/>
          <w:bCs/>
          <w:sz w:val="20"/>
          <w:szCs w:val="20"/>
        </w:rPr>
        <w:t>in programma:</w:t>
      </w:r>
    </w:p>
    <w:p w14:paraId="3111126C" w14:textId="77777777" w:rsidR="00352143" w:rsidRPr="00AF6B88" w:rsidRDefault="00352143" w:rsidP="00352143">
      <w:pPr>
        <w:rPr>
          <w:rFonts w:ascii="Verdana" w:hAnsi="Verdana"/>
          <w:bCs/>
          <w:sz w:val="20"/>
          <w:szCs w:val="20"/>
        </w:rPr>
      </w:pPr>
    </w:p>
    <w:p w14:paraId="76FC91DF" w14:textId="77777777" w:rsidR="00352143" w:rsidRPr="00AF6B88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527513A5" w14:textId="77777777" w:rsidR="00352143" w:rsidRPr="00AF6B88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</w:p>
    <w:p w14:paraId="707F6FB0" w14:textId="77777777" w:rsidR="00352143" w:rsidRPr="00AF6B88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63ECAF77" w14:textId="77777777" w:rsidR="00352143" w:rsidRPr="00AF6B88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</w:p>
    <w:p w14:paraId="0A14643E" w14:textId="77777777" w:rsidR="00352143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4B56433D" w14:textId="77777777" w:rsidR="00352143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</w:p>
    <w:p w14:paraId="475E5526" w14:textId="77777777" w:rsidR="00352143" w:rsidRPr="006F44DF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08F5726B" w14:textId="77777777" w:rsidR="00352143" w:rsidRPr="006F44DF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</w:p>
    <w:p w14:paraId="4B331DA8" w14:textId="77777777" w:rsidR="00352143" w:rsidRPr="00AF6B88" w:rsidRDefault="00352143" w:rsidP="00352143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03058502" w14:textId="77777777" w:rsidR="00352143" w:rsidRPr="00AF6B88" w:rsidRDefault="00352143" w:rsidP="00352143">
      <w:pPr>
        <w:jc w:val="both"/>
        <w:rPr>
          <w:rFonts w:ascii="Verdana" w:hAnsi="Verdana"/>
          <w:b/>
          <w:sz w:val="20"/>
          <w:szCs w:val="20"/>
        </w:rPr>
      </w:pPr>
    </w:p>
    <w:p w14:paraId="05CC6271" w14:textId="276634D8" w:rsidR="00352143" w:rsidRPr="00AF6B88" w:rsidRDefault="00EA2251" w:rsidP="00352143">
      <w:pPr>
        <w:jc w:val="both"/>
        <w:rPr>
          <w:rFonts w:ascii="Verdana" w:hAnsi="Verdana"/>
          <w:bCs/>
          <w:sz w:val="20"/>
          <w:szCs w:val="20"/>
        </w:rPr>
      </w:pPr>
      <w:r w:rsidRPr="00EA2251">
        <w:rPr>
          <w:rFonts w:ascii="Verdana" w:hAnsi="Verdana"/>
          <w:b/>
          <w:sz w:val="20"/>
          <w:szCs w:val="20"/>
        </w:rPr>
        <w:t>P</w:t>
      </w:r>
      <w:r w:rsidR="00352143" w:rsidRPr="00EA2251">
        <w:rPr>
          <w:rFonts w:ascii="Verdana" w:hAnsi="Verdana"/>
          <w:b/>
          <w:sz w:val="20"/>
          <w:szCs w:val="20"/>
        </w:rPr>
        <w:t>er</w:t>
      </w:r>
      <w:r w:rsidR="00352143" w:rsidRPr="00AF6B88">
        <w:rPr>
          <w:rFonts w:ascii="Verdana" w:hAnsi="Verdana"/>
          <w:b/>
          <w:sz w:val="20"/>
          <w:szCs w:val="20"/>
        </w:rPr>
        <w:t xml:space="preserve"> partecipare </w:t>
      </w:r>
      <w:r>
        <w:rPr>
          <w:rFonts w:ascii="Verdana" w:hAnsi="Verdana"/>
          <w:b/>
          <w:sz w:val="20"/>
          <w:szCs w:val="20"/>
        </w:rPr>
        <w:t>agli eventi</w:t>
      </w:r>
      <w:r w:rsidR="00352143" w:rsidRPr="00AF6B88">
        <w:rPr>
          <w:rFonts w:ascii="Verdana" w:hAnsi="Verdana"/>
          <w:b/>
          <w:sz w:val="20"/>
          <w:szCs w:val="20"/>
        </w:rPr>
        <w:t xml:space="preserve"> Smart Revolution Tour</w:t>
      </w:r>
      <w:r w:rsidR="00E9503F">
        <w:rPr>
          <w:rFonts w:ascii="Verdana" w:hAnsi="Verdana"/>
          <w:b/>
          <w:sz w:val="20"/>
          <w:szCs w:val="20"/>
        </w:rPr>
        <w:t>:</w:t>
      </w:r>
      <w:r w:rsidR="00352143" w:rsidRPr="00AF6B88">
        <w:rPr>
          <w:rFonts w:ascii="Verdana" w:hAnsi="Verdana"/>
          <w:bCs/>
          <w:sz w:val="20"/>
          <w:szCs w:val="20"/>
        </w:rPr>
        <w:t xml:space="preserve"> </w:t>
      </w:r>
      <w:r w:rsidR="00E9503F" w:rsidRPr="00AF6B88">
        <w:rPr>
          <w:rFonts w:ascii="Verdana" w:hAnsi="Verdana"/>
          <w:b/>
          <w:sz w:val="20"/>
          <w:szCs w:val="20"/>
        </w:rPr>
        <w:t xml:space="preserve">sul sito </w:t>
      </w:r>
      <w:hyperlink r:id="rId9" w:history="1">
        <w:r w:rsidR="00E9503F" w:rsidRPr="00AF6B88">
          <w:rPr>
            <w:rStyle w:val="Collegamentoipertestuale"/>
            <w:rFonts w:ascii="Verdana" w:hAnsi="Verdana"/>
            <w:b/>
            <w:sz w:val="20"/>
            <w:szCs w:val="20"/>
          </w:rPr>
          <w:t>www.ave.it/smart</w:t>
        </w:r>
      </w:hyperlink>
      <w:r w:rsidR="00E9503F">
        <w:rPr>
          <w:rFonts w:ascii="Verdana" w:hAnsi="Verdana"/>
          <w:bCs/>
          <w:sz w:val="20"/>
          <w:szCs w:val="20"/>
        </w:rPr>
        <w:t xml:space="preserve"> è possibile</w:t>
      </w:r>
      <w:r w:rsidR="00352143" w:rsidRPr="00AF6B88">
        <w:rPr>
          <w:rFonts w:ascii="Verdana" w:hAnsi="Verdana"/>
          <w:bCs/>
          <w:sz w:val="20"/>
          <w:szCs w:val="20"/>
        </w:rPr>
        <w:t xml:space="preserve"> richiedere il proprio </w:t>
      </w:r>
      <w:r w:rsidR="00352143" w:rsidRPr="00AF6B88">
        <w:rPr>
          <w:rFonts w:ascii="Verdana" w:hAnsi="Verdana"/>
          <w:b/>
          <w:sz w:val="20"/>
          <w:szCs w:val="20"/>
        </w:rPr>
        <w:t>invito personale gratuito</w:t>
      </w:r>
      <w:r w:rsidR="00352143" w:rsidRPr="00AF6B88">
        <w:rPr>
          <w:rFonts w:ascii="Verdana" w:hAnsi="Verdana"/>
          <w:bCs/>
          <w:sz w:val="20"/>
          <w:szCs w:val="20"/>
        </w:rPr>
        <w:t>, che consentirà di accedere alla tappa prescelt</w:t>
      </w:r>
      <w:r w:rsidR="00352143">
        <w:rPr>
          <w:rFonts w:ascii="Verdana" w:hAnsi="Verdana"/>
          <w:bCs/>
          <w:sz w:val="20"/>
          <w:szCs w:val="20"/>
        </w:rPr>
        <w:t>a</w:t>
      </w:r>
      <w:r w:rsidR="00352143"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0CE92BD3" w14:textId="77777777" w:rsidR="00352143" w:rsidRPr="00AF6B88" w:rsidRDefault="00352143" w:rsidP="00352143">
      <w:pPr>
        <w:jc w:val="both"/>
        <w:rPr>
          <w:rFonts w:ascii="Verdana" w:hAnsi="Verdana"/>
          <w:bCs/>
          <w:sz w:val="20"/>
          <w:szCs w:val="20"/>
        </w:rPr>
      </w:pPr>
    </w:p>
    <w:p w14:paraId="6842EC8C" w14:textId="77777777" w:rsidR="00352143" w:rsidRPr="00EE5DBA" w:rsidRDefault="00352143" w:rsidP="00352143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>Scopri la nuova tecnologia smart che non immaginavi.</w:t>
      </w:r>
    </w:p>
    <w:p w14:paraId="6A799C90" w14:textId="77777777" w:rsidR="00352143" w:rsidRPr="006A4F66" w:rsidRDefault="00097E3B" w:rsidP="00352143">
      <w:pPr>
        <w:jc w:val="both"/>
        <w:rPr>
          <w:rFonts w:ascii="Verdana" w:hAnsi="Verdana"/>
          <w:b/>
          <w:sz w:val="20"/>
          <w:szCs w:val="20"/>
        </w:rPr>
      </w:pPr>
      <w:hyperlink r:id="rId10" w:history="1">
        <w:r w:rsidR="00352143" w:rsidRPr="00AF6B88">
          <w:rPr>
            <w:rStyle w:val="Collegamentoipertestuale"/>
            <w:rFonts w:ascii="Verdana" w:hAnsi="Verdana"/>
            <w:b/>
            <w:sz w:val="20"/>
            <w:szCs w:val="20"/>
          </w:rPr>
          <w:t>Richiedi ora il tuo invito personale gratuito per lo Smart Revolution Tour</w:t>
        </w:r>
        <w:r w:rsidR="00352143">
          <w:rPr>
            <w:rStyle w:val="Collegamentoipertestuale"/>
            <w:rFonts w:ascii="Verdana" w:hAnsi="Verdana"/>
            <w:b/>
            <w:sz w:val="20"/>
            <w:szCs w:val="20"/>
          </w:rPr>
          <w:t xml:space="preserve"> di AVE</w:t>
        </w:r>
        <w:r w:rsidR="00352143" w:rsidRPr="00AF6B88">
          <w:rPr>
            <w:rStyle w:val="Collegamentoipertestuale"/>
            <w:rFonts w:ascii="Verdana" w:hAnsi="Verdana"/>
            <w:b/>
            <w:sz w:val="20"/>
            <w:szCs w:val="20"/>
          </w:rPr>
          <w:t>»</w:t>
        </w:r>
      </w:hyperlink>
    </w:p>
    <w:p w14:paraId="5678343A" w14:textId="77777777" w:rsidR="00352143" w:rsidRDefault="00352143" w:rsidP="00352143">
      <w:pPr>
        <w:jc w:val="both"/>
        <w:rPr>
          <w:rFonts w:ascii="Verdana" w:hAnsi="Verdana"/>
          <w:bCs/>
          <w:sz w:val="20"/>
          <w:szCs w:val="20"/>
        </w:rPr>
      </w:pPr>
    </w:p>
    <w:p w14:paraId="282E0CC4" w14:textId="1B0503FD" w:rsidR="00745B2A" w:rsidRDefault="00745B2A" w:rsidP="00745B2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A76BA9B" w14:textId="77777777" w:rsidR="00352143" w:rsidRDefault="00352143" w:rsidP="00745B2A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67B1EB6D" w14:textId="0B7ECFF5" w:rsidR="00352143" w:rsidRPr="00AF6B88" w:rsidRDefault="00352143" w:rsidP="00352143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96BBE">
        <w:rPr>
          <w:rFonts w:ascii="Verdana" w:hAnsi="Verdana"/>
          <w:bCs/>
          <w:sz w:val="20"/>
          <w:szCs w:val="20"/>
        </w:rPr>
        <w:t>3</w:t>
      </w:r>
      <w:r w:rsidR="000E0F69">
        <w:rPr>
          <w:rFonts w:ascii="Verdana" w:hAnsi="Verdana"/>
          <w:bCs/>
          <w:sz w:val="20"/>
          <w:szCs w:val="20"/>
        </w:rPr>
        <w:t>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596BBE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2FA19302" w14:textId="77777777" w:rsidR="00352143" w:rsidRDefault="00352143" w:rsidP="00352143">
      <w:pPr>
        <w:jc w:val="center"/>
        <w:rPr>
          <w:rFonts w:ascii="Verdana" w:hAnsi="Verdana"/>
          <w:b/>
          <w:sz w:val="20"/>
          <w:szCs w:val="20"/>
        </w:rPr>
      </w:pPr>
    </w:p>
    <w:p w14:paraId="64918878" w14:textId="77777777" w:rsidR="00352143" w:rsidRPr="00EE5DBA" w:rsidRDefault="00352143" w:rsidP="00352143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3E2D4E24" w14:textId="77777777" w:rsidR="00352143" w:rsidRPr="00EA582D" w:rsidRDefault="00352143" w:rsidP="00352143"/>
    <w:p w14:paraId="0E55D480" w14:textId="3CFF0C8E" w:rsidR="00AF6B88" w:rsidRPr="00EA582D" w:rsidRDefault="00AF6B88" w:rsidP="00EA582D"/>
    <w:sectPr w:rsidR="00AF6B88" w:rsidRPr="00EA582D" w:rsidSect="00763545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3815" w14:textId="77777777" w:rsidR="00097E3B" w:rsidRDefault="00097E3B" w:rsidP="00BD1C27">
      <w:r>
        <w:separator/>
      </w:r>
    </w:p>
  </w:endnote>
  <w:endnote w:type="continuationSeparator" w:id="0">
    <w:p w14:paraId="35A7A871" w14:textId="77777777" w:rsidR="00097E3B" w:rsidRDefault="00097E3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6462" w14:textId="77777777" w:rsidR="00097E3B" w:rsidRDefault="00097E3B" w:rsidP="00BD1C27">
      <w:r>
        <w:separator/>
      </w:r>
    </w:p>
  </w:footnote>
  <w:footnote w:type="continuationSeparator" w:id="0">
    <w:p w14:paraId="0AB01819" w14:textId="77777777" w:rsidR="00097E3B" w:rsidRDefault="00097E3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0"/>
  </w:num>
  <w:num w:numId="10">
    <w:abstractNumId w:val="8"/>
  </w:num>
  <w:num w:numId="11">
    <w:abstractNumId w:val="15"/>
  </w:num>
  <w:num w:numId="12">
    <w:abstractNumId w:val="5"/>
  </w:num>
  <w:num w:numId="13">
    <w:abstractNumId w:val="20"/>
  </w:num>
  <w:num w:numId="14">
    <w:abstractNumId w:val="6"/>
  </w:num>
  <w:num w:numId="15">
    <w:abstractNumId w:val="2"/>
  </w:num>
  <w:num w:numId="16">
    <w:abstractNumId w:val="19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97E3B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0F69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911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058"/>
    <w:rsid w:val="001A33A8"/>
    <w:rsid w:val="001A4345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69E5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80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2E51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6BBE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3838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C5F60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2FDD"/>
    <w:rsid w:val="00A23727"/>
    <w:rsid w:val="00A23FAB"/>
    <w:rsid w:val="00A24E8E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6B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E7E86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2AC4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2928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03F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6D43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/smart-revolution-tour-bresc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e.it/sm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e.it/sma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11</cp:revision>
  <dcterms:created xsi:type="dcterms:W3CDTF">2022-05-16T08:41:00Z</dcterms:created>
  <dcterms:modified xsi:type="dcterms:W3CDTF">2022-05-26T07:55:00Z</dcterms:modified>
  <cp:category/>
</cp:coreProperties>
</file>