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61CAE" w14:textId="6C7C3DC2" w:rsidR="0020107A" w:rsidRPr="0020107A" w:rsidRDefault="0020107A" w:rsidP="00BD4B86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</w:pPr>
      <w:r w:rsidRPr="0020107A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New </w:t>
      </w:r>
      <w:r w:rsidR="00381558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>room</w:t>
      </w:r>
      <w:r w:rsidRPr="0020107A">
        <w:rPr>
          <w:rFonts w:ascii="Verdana" w:eastAsiaTheme="minorHAnsi" w:hAnsi="Verdana" w:cstheme="minorBidi"/>
          <w:b/>
          <w:sz w:val="28"/>
          <w:szCs w:val="28"/>
          <w:lang w:val="en-US" w:eastAsia="en-US"/>
        </w:rPr>
        <w:t xml:space="preserve"> probes for AVE home automation</w:t>
      </w:r>
    </w:p>
    <w:p w14:paraId="1611CA8E" w14:textId="43945C50" w:rsidR="0020107A" w:rsidRPr="0020107A" w:rsidRDefault="0020107A" w:rsidP="0020107A">
      <w:pPr>
        <w:textAlignment w:val="baseline"/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</w:pPr>
    </w:p>
    <w:p w14:paraId="2DA641C7" w14:textId="276BC449" w:rsidR="0020107A" w:rsidRPr="0020107A" w:rsidRDefault="0020107A" w:rsidP="00BD4B86">
      <w:pPr>
        <w:jc w:val="center"/>
        <w:textAlignment w:val="baseline"/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</w:pPr>
      <w:r w:rsidRPr="0020107A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 xml:space="preserve">There are two important </w:t>
      </w:r>
      <w:r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 xml:space="preserve">new products </w:t>
      </w:r>
      <w:r w:rsidRPr="0020107A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 xml:space="preserve">for AVE home automation: a </w:t>
      </w:r>
      <w:r w:rsidR="00381558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 xml:space="preserve">room </w:t>
      </w:r>
      <w:r w:rsidRPr="0020107A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 xml:space="preserve">temperature probe and a temperature/humidity </w:t>
      </w:r>
      <w:r w:rsidR="00381558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one</w:t>
      </w:r>
      <w:r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>, that are</w:t>
      </w:r>
      <w:r w:rsidRPr="0020107A">
        <w:rPr>
          <w:rFonts w:ascii="Verdana" w:eastAsiaTheme="minorHAnsi" w:hAnsi="Verdana" w:cstheme="minorBidi"/>
          <w:b/>
          <w:sz w:val="22"/>
          <w:szCs w:val="22"/>
          <w:lang w:val="en-US" w:eastAsia="en-US"/>
        </w:rPr>
        <w:t xml:space="preserve"> both designed to ensure maximum living comfort and energy savings.</w:t>
      </w:r>
    </w:p>
    <w:p w14:paraId="6255A562" w14:textId="77777777" w:rsidR="00A1624B" w:rsidRPr="0020107A" w:rsidRDefault="00A1624B" w:rsidP="00A1624B">
      <w:pPr>
        <w:rPr>
          <w:rFonts w:ascii="Verdana" w:hAnsi="Verdana"/>
          <w:bCs/>
          <w:sz w:val="20"/>
          <w:szCs w:val="20"/>
          <w:lang w:val="en-US"/>
        </w:rPr>
      </w:pPr>
    </w:p>
    <w:p w14:paraId="34EEC063" w14:textId="275DA978" w:rsidR="0020107A" w:rsidRPr="0020107A" w:rsidRDefault="0020107A" w:rsidP="002138C2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  <w:r w:rsidRPr="0020107A">
        <w:rPr>
          <w:rFonts w:ascii="Verdana" w:hAnsi="Verdana"/>
          <w:sz w:val="20"/>
          <w:szCs w:val="20"/>
          <w:lang w:val="en-US"/>
        </w:rPr>
        <w:t xml:space="preserve">Our well-being and living comfort are influenced by environmental factors: air conditioning and air quality are certainly the most important. It is therefore essential to better manage and monitor the environments in which we live. To </w:t>
      </w:r>
      <w:r>
        <w:rPr>
          <w:rFonts w:ascii="Verdana" w:hAnsi="Verdana"/>
          <w:sz w:val="20"/>
          <w:szCs w:val="20"/>
          <w:lang w:val="en-US"/>
        </w:rPr>
        <w:t>meet</w:t>
      </w:r>
      <w:r w:rsidRPr="0020107A">
        <w:rPr>
          <w:rFonts w:ascii="Verdana" w:hAnsi="Verdana"/>
          <w:sz w:val="20"/>
          <w:szCs w:val="20"/>
          <w:lang w:val="en-US"/>
        </w:rPr>
        <w:t xml:space="preserve"> this need, </w:t>
      </w:r>
      <w:r w:rsidR="00381558">
        <w:rPr>
          <w:rFonts w:ascii="Verdana" w:hAnsi="Verdana"/>
          <w:sz w:val="20"/>
          <w:szCs w:val="20"/>
          <w:lang w:val="en-US"/>
        </w:rPr>
        <w:t>AVE has</w:t>
      </w:r>
      <w:r w:rsidRPr="0020107A">
        <w:rPr>
          <w:rFonts w:ascii="Verdana" w:hAnsi="Verdana"/>
          <w:sz w:val="20"/>
          <w:szCs w:val="20"/>
          <w:lang w:val="en-US"/>
        </w:rPr>
        <w:t xml:space="preserve"> created </w:t>
      </w:r>
      <w:r w:rsidR="00381558" w:rsidRPr="0020107A">
        <w:rPr>
          <w:rFonts w:ascii="Verdana" w:hAnsi="Verdana"/>
          <w:sz w:val="20"/>
          <w:szCs w:val="20"/>
          <w:lang w:val="en-US"/>
        </w:rPr>
        <w:t>two new devices</w:t>
      </w:r>
      <w:r w:rsidR="00381558">
        <w:rPr>
          <w:rFonts w:ascii="Verdana" w:hAnsi="Verdana"/>
          <w:sz w:val="20"/>
          <w:szCs w:val="20"/>
          <w:lang w:val="en-US"/>
        </w:rPr>
        <w:t xml:space="preserve">, </w:t>
      </w:r>
      <w:r w:rsidRPr="0020107A">
        <w:rPr>
          <w:rFonts w:ascii="Verdana" w:hAnsi="Verdana"/>
          <w:sz w:val="20"/>
          <w:szCs w:val="20"/>
          <w:lang w:val="en-US"/>
        </w:rPr>
        <w:t xml:space="preserve">that enrich the </w:t>
      </w:r>
      <w:proofErr w:type="spellStart"/>
      <w:r w:rsidRPr="0020107A">
        <w:rPr>
          <w:rFonts w:ascii="Verdana" w:hAnsi="Verdana"/>
          <w:b/>
          <w:bCs/>
          <w:sz w:val="20"/>
          <w:szCs w:val="20"/>
          <w:lang w:val="en-US"/>
        </w:rPr>
        <w:t>AVEbus</w:t>
      </w:r>
      <w:proofErr w:type="spellEnd"/>
      <w:r w:rsidRPr="0020107A">
        <w:rPr>
          <w:rFonts w:ascii="Verdana" w:hAnsi="Verdana"/>
          <w:b/>
          <w:bCs/>
          <w:sz w:val="20"/>
          <w:szCs w:val="20"/>
          <w:lang w:val="en-US"/>
        </w:rPr>
        <w:t xml:space="preserve"> Professional Home Automation ecosystem</w:t>
      </w:r>
      <w:r w:rsidRPr="0020107A">
        <w:rPr>
          <w:rFonts w:ascii="Verdana" w:hAnsi="Verdana"/>
          <w:sz w:val="20"/>
          <w:szCs w:val="20"/>
          <w:lang w:val="en-US"/>
        </w:rPr>
        <w:t>:</w:t>
      </w:r>
    </w:p>
    <w:p w14:paraId="3760D34C" w14:textId="1896E9EC" w:rsidR="00A47BE3" w:rsidRPr="00BF58A3" w:rsidRDefault="00A47BE3" w:rsidP="002138C2">
      <w:pPr>
        <w:spacing w:line="280" w:lineRule="exact"/>
        <w:jc w:val="both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0CDCE3EC" w14:textId="3D8A4E89" w:rsidR="00381558" w:rsidRPr="00381558" w:rsidRDefault="00381558" w:rsidP="002138C2">
      <w:pPr>
        <w:pStyle w:val="Paragrafoelenco"/>
        <w:numPr>
          <w:ilvl w:val="0"/>
          <w:numId w:val="35"/>
        </w:numPr>
        <w:spacing w:line="280" w:lineRule="exact"/>
        <w:ind w:left="426"/>
        <w:jc w:val="both"/>
        <w:rPr>
          <w:rFonts w:ascii="Verdana" w:hAnsi="Verdana"/>
          <w:sz w:val="20"/>
          <w:lang w:val="en-US"/>
        </w:rPr>
      </w:pPr>
      <w:r w:rsidRPr="00381558">
        <w:rPr>
          <w:rFonts w:ascii="Verdana" w:hAnsi="Verdana"/>
          <w:sz w:val="20"/>
          <w:lang w:val="en-US"/>
        </w:rPr>
        <w:t xml:space="preserve">the </w:t>
      </w:r>
      <w:r w:rsidRPr="00381558">
        <w:rPr>
          <w:rFonts w:ascii="Verdana" w:hAnsi="Verdana"/>
          <w:b/>
          <w:bCs/>
          <w:sz w:val="20"/>
          <w:lang w:val="en-US"/>
        </w:rPr>
        <w:t>room temperature probe</w:t>
      </w:r>
      <w:r w:rsidRPr="00381558">
        <w:rPr>
          <w:rFonts w:ascii="Verdana" w:hAnsi="Verdana"/>
          <w:sz w:val="20"/>
          <w:lang w:val="en-US"/>
        </w:rPr>
        <w:t xml:space="preserve"> (code 44XABTM-SO): it integrates into the </w:t>
      </w:r>
      <w:proofErr w:type="spellStart"/>
      <w:r w:rsidRPr="00381558">
        <w:rPr>
          <w:rFonts w:ascii="Verdana" w:hAnsi="Verdana"/>
          <w:sz w:val="20"/>
          <w:lang w:val="en-US"/>
        </w:rPr>
        <w:t>AVEbus</w:t>
      </w:r>
      <w:proofErr w:type="spellEnd"/>
      <w:r w:rsidRPr="00381558">
        <w:rPr>
          <w:rFonts w:ascii="Verdana" w:hAnsi="Verdana"/>
          <w:sz w:val="20"/>
          <w:lang w:val="en-US"/>
        </w:rPr>
        <w:t xml:space="preserve"> ecosystem with all the logics of a thermostat. In just one module, it allows you to control thermoregulation in advanced home &amp; building automation systems;</w:t>
      </w:r>
    </w:p>
    <w:p w14:paraId="0451E03B" w14:textId="77777777" w:rsidR="00381558" w:rsidRPr="00BF58A3" w:rsidRDefault="00381558" w:rsidP="00381558">
      <w:pPr>
        <w:spacing w:line="280" w:lineRule="exact"/>
        <w:jc w:val="both"/>
        <w:rPr>
          <w:rFonts w:ascii="Verdana" w:hAnsi="Verdana"/>
          <w:sz w:val="20"/>
          <w:lang w:val="en-US"/>
        </w:rPr>
      </w:pPr>
    </w:p>
    <w:p w14:paraId="5445DDA7" w14:textId="7EB6C5F9" w:rsidR="00381558" w:rsidRPr="00381558" w:rsidRDefault="00381558" w:rsidP="00381558">
      <w:pPr>
        <w:pStyle w:val="Paragrafoelenco"/>
        <w:numPr>
          <w:ilvl w:val="0"/>
          <w:numId w:val="35"/>
        </w:numPr>
        <w:spacing w:line="280" w:lineRule="exact"/>
        <w:ind w:left="426"/>
        <w:jc w:val="both"/>
        <w:textAlignment w:val="baseline"/>
        <w:rPr>
          <w:rFonts w:ascii="Verdana" w:hAnsi="Verdana"/>
          <w:b/>
          <w:sz w:val="20"/>
          <w:lang w:val="en-US"/>
        </w:rPr>
      </w:pPr>
      <w:r w:rsidRPr="00381558">
        <w:rPr>
          <w:rFonts w:ascii="Verdana" w:hAnsi="Verdana"/>
          <w:sz w:val="20"/>
          <w:lang w:val="en-US"/>
        </w:rPr>
        <w:t xml:space="preserve">the </w:t>
      </w:r>
      <w:r w:rsidRPr="00381558">
        <w:rPr>
          <w:rFonts w:ascii="Verdana" w:hAnsi="Verdana"/>
          <w:b/>
          <w:bCs/>
          <w:sz w:val="20"/>
          <w:lang w:val="en-US"/>
        </w:rPr>
        <w:t>room temperature and relative humidity probe</w:t>
      </w:r>
      <w:r w:rsidRPr="00381558">
        <w:rPr>
          <w:rFonts w:ascii="Verdana" w:hAnsi="Verdana"/>
          <w:sz w:val="20"/>
          <w:lang w:val="en-US"/>
        </w:rPr>
        <w:t xml:space="preserve"> (code 44XABTMH-SO): in addition to the chronothermostat logics, it allows you to implement relative humidity monitoring. </w:t>
      </w:r>
      <w:r w:rsidR="004C2ADC">
        <w:rPr>
          <w:rFonts w:ascii="Verdana" w:hAnsi="Verdana"/>
          <w:sz w:val="20"/>
          <w:lang w:val="en-US"/>
        </w:rPr>
        <w:t>T</w:t>
      </w:r>
      <w:r w:rsidRPr="00381558">
        <w:rPr>
          <w:rFonts w:ascii="Verdana" w:hAnsi="Verdana"/>
          <w:sz w:val="20"/>
          <w:lang w:val="en-US"/>
        </w:rPr>
        <w:t>his device guarantee</w:t>
      </w:r>
      <w:r w:rsidR="004C2ADC">
        <w:rPr>
          <w:rFonts w:ascii="Verdana" w:hAnsi="Verdana"/>
          <w:sz w:val="20"/>
          <w:lang w:val="en-US"/>
        </w:rPr>
        <w:t>s</w:t>
      </w:r>
      <w:r w:rsidRPr="00381558">
        <w:rPr>
          <w:rFonts w:ascii="Verdana" w:hAnsi="Verdana"/>
          <w:sz w:val="20"/>
          <w:lang w:val="en-US"/>
        </w:rPr>
        <w:t xml:space="preserve"> living comfort and manage thermoregulation in advanced home automation systems. Combined with the</w:t>
      </w:r>
      <w:r w:rsidR="002A1428">
        <w:rPr>
          <w:rFonts w:ascii="Verdana" w:hAnsi="Verdana"/>
          <w:sz w:val="20"/>
          <w:lang w:val="en-US"/>
        </w:rPr>
        <w:t xml:space="preserve"> </w:t>
      </w:r>
      <w:r w:rsidRPr="00381558">
        <w:rPr>
          <w:rFonts w:ascii="Verdana" w:hAnsi="Verdana"/>
          <w:sz w:val="20"/>
          <w:lang w:val="en-US"/>
        </w:rPr>
        <w:t xml:space="preserve">dehumidification actuator </w:t>
      </w:r>
      <w:r w:rsidR="002A1428">
        <w:rPr>
          <w:rFonts w:ascii="Verdana" w:hAnsi="Verdana"/>
          <w:sz w:val="20"/>
          <w:lang w:val="en-US"/>
        </w:rPr>
        <w:t xml:space="preserve">(code </w:t>
      </w:r>
      <w:r w:rsidR="002A1428" w:rsidRPr="00381558">
        <w:rPr>
          <w:rFonts w:ascii="Verdana" w:hAnsi="Verdana"/>
          <w:sz w:val="20"/>
          <w:lang w:val="en-US"/>
        </w:rPr>
        <w:t>53ABRTH</w:t>
      </w:r>
      <w:r w:rsidR="002A1428">
        <w:rPr>
          <w:rFonts w:ascii="Verdana" w:hAnsi="Verdana"/>
          <w:sz w:val="20"/>
          <w:lang w:val="en-US"/>
        </w:rPr>
        <w:t xml:space="preserve">) </w:t>
      </w:r>
      <w:r w:rsidRPr="00381558">
        <w:rPr>
          <w:rFonts w:ascii="Verdana" w:hAnsi="Verdana"/>
          <w:sz w:val="20"/>
          <w:lang w:val="en-US"/>
        </w:rPr>
        <w:t>and the pump control module</w:t>
      </w:r>
      <w:r w:rsidR="002A1428">
        <w:rPr>
          <w:rFonts w:ascii="Verdana" w:hAnsi="Verdana"/>
          <w:sz w:val="20"/>
          <w:lang w:val="en-US"/>
        </w:rPr>
        <w:t xml:space="preserve"> (code </w:t>
      </w:r>
      <w:r w:rsidR="00BF58A3" w:rsidRPr="00BF58A3">
        <w:rPr>
          <w:rFonts w:ascii="Verdana" w:hAnsi="Verdana"/>
          <w:sz w:val="20"/>
          <w:lang w:val="en-US"/>
        </w:rPr>
        <w:t>441ABRTHP</w:t>
      </w:r>
      <w:r w:rsidR="002A1428">
        <w:rPr>
          <w:rFonts w:ascii="Verdana" w:hAnsi="Verdana"/>
          <w:sz w:val="20"/>
          <w:lang w:val="en-US"/>
        </w:rPr>
        <w:t>)</w:t>
      </w:r>
      <w:r w:rsidRPr="00381558">
        <w:rPr>
          <w:rFonts w:ascii="Verdana" w:hAnsi="Verdana"/>
          <w:sz w:val="20"/>
          <w:lang w:val="en-US"/>
        </w:rPr>
        <w:t>, it allows management of the relative humidity in the rooms in which it is installed.</w:t>
      </w:r>
    </w:p>
    <w:p w14:paraId="73D9B741" w14:textId="77777777" w:rsidR="00632F86" w:rsidRPr="002A1428" w:rsidRDefault="00632F86" w:rsidP="00381558">
      <w:pPr>
        <w:spacing w:line="280" w:lineRule="exact"/>
        <w:jc w:val="both"/>
        <w:textAlignment w:val="baseline"/>
        <w:rPr>
          <w:rFonts w:ascii="Verdana" w:hAnsi="Verdana"/>
          <w:b/>
          <w:sz w:val="20"/>
          <w:lang w:val="en-US"/>
        </w:rPr>
      </w:pPr>
    </w:p>
    <w:p w14:paraId="4C8AB6C0" w14:textId="24A1F6E3" w:rsidR="00381558" w:rsidRPr="00381558" w:rsidRDefault="00381558" w:rsidP="002138C2">
      <w:pPr>
        <w:spacing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 w:rsidRPr="00381558">
        <w:rPr>
          <w:rFonts w:ascii="Verdana" w:hAnsi="Verdana"/>
          <w:bCs/>
          <w:sz w:val="20"/>
          <w:szCs w:val="20"/>
          <w:lang w:val="en-US"/>
        </w:rPr>
        <w:t xml:space="preserve">The </w:t>
      </w:r>
      <w:r w:rsidRPr="00381558">
        <w:rPr>
          <w:rFonts w:ascii="Verdana" w:hAnsi="Verdana"/>
          <w:b/>
          <w:sz w:val="20"/>
          <w:szCs w:val="20"/>
          <w:lang w:val="en-US"/>
        </w:rPr>
        <w:t>new AVE home automation room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 probes </w:t>
      </w:r>
      <w:r>
        <w:rPr>
          <w:rFonts w:ascii="Verdana" w:hAnsi="Verdana"/>
          <w:bCs/>
          <w:sz w:val="20"/>
          <w:szCs w:val="20"/>
          <w:lang w:val="en-US"/>
        </w:rPr>
        <w:t>a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llow the direct connection of an additional temperature probe (NTC) to be managed as an alternative detection point or as an additional detection point </w:t>
      </w:r>
      <w:r w:rsidR="002A1428" w:rsidRPr="002A1428">
        <w:rPr>
          <w:rFonts w:ascii="Verdana" w:hAnsi="Verdana"/>
          <w:bCs/>
          <w:sz w:val="20"/>
          <w:szCs w:val="20"/>
          <w:lang w:val="en-US"/>
        </w:rPr>
        <w:t>to take the average</w:t>
      </w:r>
      <w:r w:rsidR="002A1428">
        <w:rPr>
          <w:rFonts w:ascii="Verdana" w:hAnsi="Verdana"/>
          <w:bCs/>
          <w:sz w:val="20"/>
          <w:szCs w:val="20"/>
          <w:lang w:val="en-US"/>
        </w:rPr>
        <w:t xml:space="preserve">. </w:t>
      </w:r>
      <w:r w:rsidR="002A1428" w:rsidRPr="002A1428">
        <w:rPr>
          <w:rFonts w:ascii="Verdana" w:hAnsi="Verdana"/>
          <w:bCs/>
          <w:sz w:val="20"/>
          <w:szCs w:val="20"/>
          <w:lang w:val="en-US"/>
        </w:rPr>
        <w:t>Furthermore</w:t>
      </w:r>
      <w:r w:rsidR="002A1428">
        <w:rPr>
          <w:rFonts w:ascii="Verdana" w:hAnsi="Verdana"/>
          <w:bCs/>
          <w:sz w:val="20"/>
          <w:szCs w:val="20"/>
          <w:lang w:val="en-US"/>
        </w:rPr>
        <w:t>, b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oth have an input </w:t>
      </w:r>
      <w:r>
        <w:rPr>
          <w:rFonts w:ascii="Verdana" w:hAnsi="Verdana"/>
          <w:bCs/>
          <w:sz w:val="20"/>
          <w:szCs w:val="20"/>
          <w:lang w:val="en-US"/>
        </w:rPr>
        <w:t>for the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 window</w:t>
      </w:r>
      <w:r>
        <w:rPr>
          <w:rFonts w:ascii="Verdana" w:hAnsi="Verdana"/>
          <w:bCs/>
          <w:sz w:val="20"/>
          <w:szCs w:val="20"/>
          <w:lang w:val="en-US"/>
        </w:rPr>
        <w:t>’s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 opening</w:t>
      </w:r>
      <w:r>
        <w:rPr>
          <w:rFonts w:ascii="Verdana" w:hAnsi="Verdana"/>
          <w:bCs/>
          <w:sz w:val="20"/>
          <w:szCs w:val="20"/>
          <w:lang w:val="en-US"/>
        </w:rPr>
        <w:t xml:space="preserve"> </w:t>
      </w:r>
      <w:r w:rsidRPr="00381558">
        <w:rPr>
          <w:rFonts w:ascii="Verdana" w:hAnsi="Verdana"/>
          <w:bCs/>
          <w:sz w:val="20"/>
          <w:szCs w:val="20"/>
          <w:lang w:val="en-US"/>
        </w:rPr>
        <w:t>and consumption</w:t>
      </w:r>
      <w:r w:rsidR="002A1428">
        <w:rPr>
          <w:rFonts w:ascii="Verdana" w:hAnsi="Verdana"/>
          <w:bCs/>
          <w:sz w:val="20"/>
          <w:szCs w:val="20"/>
          <w:lang w:val="en-US"/>
        </w:rPr>
        <w:t xml:space="preserve">s’ </w:t>
      </w:r>
      <w:r w:rsidR="002A1428" w:rsidRPr="00381558">
        <w:rPr>
          <w:rFonts w:ascii="Verdana" w:hAnsi="Verdana"/>
          <w:bCs/>
          <w:sz w:val="20"/>
          <w:szCs w:val="20"/>
          <w:lang w:val="en-US"/>
        </w:rPr>
        <w:t>optimi</w:t>
      </w:r>
      <w:r w:rsidR="002A1428">
        <w:rPr>
          <w:rFonts w:ascii="Verdana" w:hAnsi="Verdana"/>
          <w:bCs/>
          <w:sz w:val="20"/>
          <w:szCs w:val="20"/>
          <w:lang w:val="en-US"/>
        </w:rPr>
        <w:t>zation</w:t>
      </w:r>
      <w:r w:rsidRPr="00381558">
        <w:rPr>
          <w:rFonts w:ascii="Verdana" w:hAnsi="Verdana"/>
          <w:bCs/>
          <w:sz w:val="20"/>
          <w:szCs w:val="20"/>
          <w:lang w:val="en-US"/>
        </w:rPr>
        <w:t>.</w:t>
      </w:r>
    </w:p>
    <w:p w14:paraId="5407605C" w14:textId="64B430E3" w:rsidR="00653121" w:rsidRDefault="00653121" w:rsidP="002138C2">
      <w:pPr>
        <w:spacing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6FC463E1" w14:textId="1DEB4DAE" w:rsidR="00381558" w:rsidRDefault="00381558" w:rsidP="002138C2">
      <w:pPr>
        <w:spacing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>In order to adapt them to the system</w:t>
      </w:r>
      <w:r w:rsidR="0000520D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00520D" w:rsidRPr="00381558">
        <w:rPr>
          <w:rFonts w:ascii="Verdana" w:hAnsi="Verdana"/>
          <w:bCs/>
          <w:sz w:val="20"/>
          <w:szCs w:val="20"/>
          <w:lang w:val="en-US"/>
        </w:rPr>
        <w:t>aesthetics</w:t>
      </w:r>
      <w:r>
        <w:rPr>
          <w:rFonts w:ascii="Verdana" w:hAnsi="Verdana"/>
          <w:bCs/>
          <w:sz w:val="20"/>
          <w:szCs w:val="20"/>
          <w:lang w:val="en-US"/>
        </w:rPr>
        <w:t xml:space="preserve">, 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they are supplied with front </w:t>
      </w:r>
      <w:r>
        <w:rPr>
          <w:rFonts w:ascii="Verdana" w:hAnsi="Verdana"/>
          <w:bCs/>
          <w:sz w:val="20"/>
          <w:szCs w:val="20"/>
          <w:lang w:val="en-US"/>
        </w:rPr>
        <w:t>panel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 coordinated with the AVE S44 </w:t>
      </w:r>
      <w:r w:rsidR="0000520D">
        <w:rPr>
          <w:rFonts w:ascii="Verdana" w:hAnsi="Verdana"/>
          <w:bCs/>
          <w:sz w:val="20"/>
          <w:szCs w:val="20"/>
          <w:lang w:val="en-US"/>
        </w:rPr>
        <w:t>wiring accessories</w:t>
      </w:r>
      <w:r w:rsidRPr="00381558">
        <w:rPr>
          <w:rFonts w:ascii="Verdana" w:hAnsi="Verdana"/>
          <w:bCs/>
          <w:sz w:val="20"/>
          <w:szCs w:val="20"/>
          <w:lang w:val="en-US"/>
        </w:rPr>
        <w:t xml:space="preserve"> series (Domus, Life, </w:t>
      </w:r>
      <w:proofErr w:type="spellStart"/>
      <w:r w:rsidRPr="00381558">
        <w:rPr>
          <w:rFonts w:ascii="Verdana" w:hAnsi="Verdana"/>
          <w:bCs/>
          <w:sz w:val="20"/>
          <w:szCs w:val="20"/>
          <w:lang w:val="en-US"/>
        </w:rPr>
        <w:t>Allumia</w:t>
      </w:r>
      <w:proofErr w:type="spellEnd"/>
      <w:r w:rsidRPr="00381558">
        <w:rPr>
          <w:rFonts w:ascii="Verdana" w:hAnsi="Verdana"/>
          <w:bCs/>
          <w:sz w:val="20"/>
          <w:szCs w:val="20"/>
          <w:lang w:val="en-US"/>
        </w:rPr>
        <w:t>, Tekla and Class).</w:t>
      </w:r>
    </w:p>
    <w:p w14:paraId="670FDEDB" w14:textId="66E55ECF" w:rsidR="0000520D" w:rsidRDefault="0000520D" w:rsidP="002138C2">
      <w:pPr>
        <w:spacing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7D34FEE4" w14:textId="65CBAB89" w:rsidR="00381558" w:rsidRDefault="004C2ADC" w:rsidP="002138C2">
      <w:pPr>
        <w:spacing w:line="280" w:lineRule="exact"/>
        <w:jc w:val="both"/>
        <w:rPr>
          <w:rFonts w:ascii="Verdana" w:hAnsi="Verdana"/>
          <w:bCs/>
          <w:sz w:val="20"/>
          <w:szCs w:val="20"/>
          <w:lang w:val="en-US"/>
        </w:rPr>
      </w:pPr>
      <w:r>
        <w:rPr>
          <w:rFonts w:ascii="Verdana" w:hAnsi="Verdana"/>
          <w:bCs/>
          <w:sz w:val="20"/>
          <w:szCs w:val="20"/>
          <w:lang w:val="en-US"/>
        </w:rPr>
        <w:t>By</w:t>
      </w:r>
      <w:r w:rsidR="0000520D" w:rsidRPr="0000520D">
        <w:rPr>
          <w:rFonts w:ascii="Verdana" w:hAnsi="Verdana"/>
          <w:bCs/>
          <w:sz w:val="20"/>
          <w:szCs w:val="20"/>
          <w:lang w:val="en-US"/>
        </w:rPr>
        <w:t xml:space="preserve"> the two new </w:t>
      </w:r>
      <w:r w:rsidR="0000520D">
        <w:rPr>
          <w:rFonts w:ascii="Verdana" w:hAnsi="Verdana"/>
          <w:bCs/>
          <w:sz w:val="20"/>
          <w:szCs w:val="20"/>
          <w:lang w:val="en-US"/>
        </w:rPr>
        <w:t xml:space="preserve">room </w:t>
      </w:r>
      <w:r w:rsidR="0000520D" w:rsidRPr="0000520D">
        <w:rPr>
          <w:rFonts w:ascii="Verdana" w:hAnsi="Verdana"/>
          <w:bCs/>
          <w:sz w:val="20"/>
          <w:szCs w:val="20"/>
          <w:lang w:val="en-US"/>
        </w:rPr>
        <w:t xml:space="preserve">probes, AVE home automation </w:t>
      </w:r>
      <w:r w:rsidR="0000520D">
        <w:rPr>
          <w:rFonts w:ascii="Verdana" w:hAnsi="Verdana"/>
          <w:bCs/>
          <w:sz w:val="20"/>
          <w:szCs w:val="20"/>
          <w:lang w:val="en-US"/>
        </w:rPr>
        <w:t xml:space="preserve">expands its possibilities </w:t>
      </w:r>
      <w:r w:rsidR="0000520D" w:rsidRPr="0000520D">
        <w:rPr>
          <w:rFonts w:ascii="Verdana" w:hAnsi="Verdana"/>
          <w:bCs/>
          <w:sz w:val="20"/>
          <w:szCs w:val="20"/>
          <w:lang w:val="en-US"/>
        </w:rPr>
        <w:t xml:space="preserve">for the creation of </w:t>
      </w:r>
      <w:r w:rsidR="0000520D" w:rsidRPr="0000520D">
        <w:rPr>
          <w:rFonts w:ascii="Verdana" w:hAnsi="Verdana"/>
          <w:b/>
          <w:sz w:val="20"/>
          <w:szCs w:val="20"/>
          <w:lang w:val="en-US"/>
        </w:rPr>
        <w:t>advanced home &amp; building automation systems</w:t>
      </w:r>
      <w:r w:rsidR="0000520D" w:rsidRPr="0000520D">
        <w:rPr>
          <w:rFonts w:ascii="Verdana" w:hAnsi="Verdana"/>
          <w:bCs/>
          <w:sz w:val="20"/>
          <w:szCs w:val="20"/>
          <w:lang w:val="en-US"/>
        </w:rPr>
        <w:t>, capable of monitoring environmental factors and conforming them to obtain the best living comfort.</w:t>
      </w:r>
    </w:p>
    <w:p w14:paraId="225BDBDA" w14:textId="2CC0A013" w:rsidR="00500D89" w:rsidRPr="00BF58A3" w:rsidRDefault="00500D89" w:rsidP="00500D89">
      <w:pPr>
        <w:jc w:val="both"/>
        <w:rPr>
          <w:rFonts w:ascii="Verdana" w:hAnsi="Verdana"/>
          <w:bCs/>
          <w:sz w:val="20"/>
          <w:lang w:val="en-US"/>
        </w:rPr>
      </w:pPr>
    </w:p>
    <w:p w14:paraId="50897655" w14:textId="77777777" w:rsidR="0000520D" w:rsidRPr="00BF58A3" w:rsidRDefault="0000520D" w:rsidP="001F5903">
      <w:pPr>
        <w:spacing w:line="260" w:lineRule="exact"/>
        <w:jc w:val="both"/>
        <w:rPr>
          <w:rFonts w:ascii="Verdana" w:hAnsi="Verdana"/>
          <w:bCs/>
          <w:sz w:val="20"/>
          <w:lang w:val="en-US"/>
        </w:rPr>
      </w:pPr>
    </w:p>
    <w:p w14:paraId="04026EA8" w14:textId="77777777" w:rsidR="0000520D" w:rsidRPr="00BF58A3" w:rsidRDefault="0000520D" w:rsidP="001F5903">
      <w:pPr>
        <w:spacing w:line="260" w:lineRule="exact"/>
        <w:jc w:val="both"/>
        <w:rPr>
          <w:rFonts w:ascii="Verdana" w:hAnsi="Verdana"/>
          <w:bCs/>
          <w:sz w:val="20"/>
          <w:lang w:val="en-US"/>
        </w:rPr>
      </w:pPr>
    </w:p>
    <w:p w14:paraId="2E12838E" w14:textId="602E83BE" w:rsidR="00495C9F" w:rsidRPr="0000520D" w:rsidRDefault="0000520D" w:rsidP="0000520D">
      <w:pPr>
        <w:spacing w:line="260" w:lineRule="exact"/>
        <w:jc w:val="both"/>
        <w:rPr>
          <w:rFonts w:ascii="Verdana" w:hAnsi="Verdana"/>
          <w:bCs/>
          <w:sz w:val="20"/>
        </w:rPr>
      </w:pPr>
      <w:r w:rsidRPr="0000520D">
        <w:rPr>
          <w:rFonts w:ascii="Verdana" w:hAnsi="Verdana"/>
          <w:bCs/>
          <w:sz w:val="20"/>
        </w:rPr>
        <w:t xml:space="preserve">Rezzato, </w:t>
      </w:r>
      <w:r w:rsidR="0038143A">
        <w:rPr>
          <w:rFonts w:ascii="Verdana" w:hAnsi="Verdana"/>
          <w:bCs/>
          <w:sz w:val="20"/>
        </w:rPr>
        <w:t>March</w:t>
      </w:r>
      <w:r>
        <w:rPr>
          <w:rFonts w:ascii="Verdana" w:hAnsi="Verdana"/>
          <w:bCs/>
          <w:sz w:val="20"/>
        </w:rPr>
        <w:t xml:space="preserve"> </w:t>
      </w:r>
      <w:r w:rsidR="0038143A">
        <w:rPr>
          <w:rFonts w:ascii="Verdana" w:hAnsi="Verdana"/>
          <w:bCs/>
          <w:sz w:val="20"/>
        </w:rPr>
        <w:t>2</w:t>
      </w:r>
      <w:r w:rsidRPr="0000520D">
        <w:rPr>
          <w:rFonts w:ascii="Verdana" w:hAnsi="Verdana"/>
          <w:bCs/>
          <w:sz w:val="20"/>
        </w:rPr>
        <w:t>, 2023</w:t>
      </w:r>
    </w:p>
    <w:p w14:paraId="5DE575C5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46E3E26E" w14:textId="77777777" w:rsidR="00BD4B86" w:rsidRDefault="00BD4B86" w:rsidP="00BD4B86">
      <w:pPr>
        <w:jc w:val="center"/>
        <w:rPr>
          <w:rFonts w:ascii="Verdana" w:hAnsi="Verdana"/>
          <w:b/>
          <w:sz w:val="20"/>
          <w:szCs w:val="20"/>
        </w:rPr>
      </w:pPr>
    </w:p>
    <w:p w14:paraId="2F7263F6" w14:textId="77777777" w:rsidR="00BD4B86" w:rsidRPr="004D0B3F" w:rsidRDefault="00BD4B86" w:rsidP="00BD4B86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p w14:paraId="0E55D480" w14:textId="03733818" w:rsidR="00AF6B88" w:rsidRPr="00BD4B86" w:rsidRDefault="00AF6B88" w:rsidP="00BD4B86"/>
    <w:sectPr w:rsidR="00AF6B88" w:rsidRPr="00BD4B86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2F5DF" w14:textId="77777777" w:rsidR="00490CB5" w:rsidRDefault="00490CB5" w:rsidP="00BD1C27">
      <w:r>
        <w:separator/>
      </w:r>
    </w:p>
  </w:endnote>
  <w:endnote w:type="continuationSeparator" w:id="0">
    <w:p w14:paraId="428B7D33" w14:textId="77777777" w:rsidR="00490CB5" w:rsidRDefault="00490CB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67CBC88" w:rsidR="005031F7" w:rsidRPr="009B29D3" w:rsidRDefault="005031F7" w:rsidP="009B29D3">
    <w:pPr>
      <w:autoSpaceDE w:val="0"/>
      <w:jc w:val="both"/>
      <w:rPr>
        <w:rFonts w:ascii="Verdana" w:hAnsi="Verdana"/>
        <w:color w:val="808080" w:themeColor="background1" w:themeShade="80"/>
        <w:sz w:val="13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B3F38" w14:textId="77777777" w:rsidR="00490CB5" w:rsidRDefault="00490CB5" w:rsidP="00BD1C27">
      <w:r>
        <w:separator/>
      </w:r>
    </w:p>
  </w:footnote>
  <w:footnote w:type="continuationSeparator" w:id="0">
    <w:p w14:paraId="14F31C14" w14:textId="77777777" w:rsidR="00490CB5" w:rsidRDefault="00490CB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75324"/>
    <w:multiLevelType w:val="hybridMultilevel"/>
    <w:tmpl w:val="BBDEC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1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31"/>
  </w:num>
  <w:num w:numId="4">
    <w:abstractNumId w:val="18"/>
  </w:num>
  <w:num w:numId="5">
    <w:abstractNumId w:val="32"/>
  </w:num>
  <w:num w:numId="6">
    <w:abstractNumId w:val="28"/>
  </w:num>
  <w:num w:numId="7">
    <w:abstractNumId w:val="30"/>
  </w:num>
  <w:num w:numId="8">
    <w:abstractNumId w:val="22"/>
  </w:num>
  <w:num w:numId="9">
    <w:abstractNumId w:val="1"/>
  </w:num>
  <w:num w:numId="10">
    <w:abstractNumId w:val="17"/>
  </w:num>
  <w:num w:numId="11">
    <w:abstractNumId w:val="29"/>
  </w:num>
  <w:num w:numId="12">
    <w:abstractNumId w:val="11"/>
  </w:num>
  <w:num w:numId="13">
    <w:abstractNumId w:val="34"/>
  </w:num>
  <w:num w:numId="14">
    <w:abstractNumId w:val="13"/>
  </w:num>
  <w:num w:numId="15">
    <w:abstractNumId w:val="4"/>
  </w:num>
  <w:num w:numId="16">
    <w:abstractNumId w:val="33"/>
  </w:num>
  <w:num w:numId="17">
    <w:abstractNumId w:val="23"/>
  </w:num>
  <w:num w:numId="18">
    <w:abstractNumId w:val="5"/>
  </w:num>
  <w:num w:numId="19">
    <w:abstractNumId w:val="2"/>
  </w:num>
  <w:num w:numId="20">
    <w:abstractNumId w:val="14"/>
  </w:num>
  <w:num w:numId="21">
    <w:abstractNumId w:val="21"/>
  </w:num>
  <w:num w:numId="22">
    <w:abstractNumId w:val="27"/>
  </w:num>
  <w:num w:numId="23">
    <w:abstractNumId w:val="20"/>
  </w:num>
  <w:num w:numId="24">
    <w:abstractNumId w:val="10"/>
  </w:num>
  <w:num w:numId="25">
    <w:abstractNumId w:val="19"/>
  </w:num>
  <w:num w:numId="26">
    <w:abstractNumId w:val="6"/>
  </w:num>
  <w:num w:numId="27">
    <w:abstractNumId w:val="0"/>
  </w:num>
  <w:num w:numId="28">
    <w:abstractNumId w:val="3"/>
  </w:num>
  <w:num w:numId="29">
    <w:abstractNumId w:val="25"/>
  </w:num>
  <w:num w:numId="30">
    <w:abstractNumId w:val="16"/>
  </w:num>
  <w:num w:numId="31">
    <w:abstractNumId w:val="15"/>
  </w:num>
  <w:num w:numId="32">
    <w:abstractNumId w:val="24"/>
  </w:num>
  <w:num w:numId="33">
    <w:abstractNumId w:val="7"/>
  </w:num>
  <w:num w:numId="34">
    <w:abstractNumId w:val="9"/>
  </w:num>
  <w:num w:numId="3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520D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32C3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28F9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903"/>
    <w:rsid w:val="001F5CAF"/>
    <w:rsid w:val="001F6279"/>
    <w:rsid w:val="001F638F"/>
    <w:rsid w:val="001F6C83"/>
    <w:rsid w:val="0020107A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27AC"/>
    <w:rsid w:val="002134AC"/>
    <w:rsid w:val="00213606"/>
    <w:rsid w:val="002138C2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428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0A2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190"/>
    <w:rsid w:val="00326551"/>
    <w:rsid w:val="0032655C"/>
    <w:rsid w:val="003270CB"/>
    <w:rsid w:val="00330192"/>
    <w:rsid w:val="00330415"/>
    <w:rsid w:val="003305EF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385D"/>
    <w:rsid w:val="0034432B"/>
    <w:rsid w:val="00344E11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143A"/>
    <w:rsid w:val="00381558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F82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697A"/>
    <w:rsid w:val="0045773E"/>
    <w:rsid w:val="00457EEE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593"/>
    <w:rsid w:val="00487EE4"/>
    <w:rsid w:val="00490A78"/>
    <w:rsid w:val="00490CB5"/>
    <w:rsid w:val="004923B3"/>
    <w:rsid w:val="00492890"/>
    <w:rsid w:val="00495989"/>
    <w:rsid w:val="00495C9F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4324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ADC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3"/>
    <w:rsid w:val="0050014A"/>
    <w:rsid w:val="0050038D"/>
    <w:rsid w:val="00500D89"/>
    <w:rsid w:val="00500DD1"/>
    <w:rsid w:val="005014E5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4DEE"/>
    <w:rsid w:val="005A6185"/>
    <w:rsid w:val="005A7290"/>
    <w:rsid w:val="005A755E"/>
    <w:rsid w:val="005A7A88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DF2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7CD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2F86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3121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17CD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4987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11E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5358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82A"/>
    <w:rsid w:val="00737E98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1E1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264"/>
    <w:rsid w:val="007D7463"/>
    <w:rsid w:val="007E005B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4AF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875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04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0"/>
    <w:rsid w:val="009A46D7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F0E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4B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1F77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6907"/>
    <w:rsid w:val="00A46C14"/>
    <w:rsid w:val="00A47A1A"/>
    <w:rsid w:val="00A47BE3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13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E4E"/>
    <w:rsid w:val="00B60FD4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CE9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8A3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6ABA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15E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A76DC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33D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0A8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240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BA1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2023-03-09T07:43:00Z</dcterms:created>
  <dcterms:modified xsi:type="dcterms:W3CDTF">2023-03-09T07:43:00Z</dcterms:modified>
  <cp:category/>
</cp:coreProperties>
</file>