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2D74339D" w14:textId="5D40E25B" w:rsidR="007E753E" w:rsidRDefault="00A143E7" w:rsidP="007E753E">
      <w:pPr>
        <w:jc w:val="center"/>
        <w:rPr>
          <w:rFonts w:ascii="Verdana" w:hAnsi="Verdana" w:cstheme="minorBidi"/>
          <w:b/>
          <w:sz w:val="28"/>
          <w:szCs w:val="28"/>
          <w:lang w:eastAsia="en-US"/>
        </w:rPr>
      </w:pPr>
      <w:r w:rsidRPr="007E753E">
        <w:rPr>
          <w:rFonts w:ascii="Verdana" w:hAnsi="Verdana" w:cstheme="minorBidi"/>
          <w:b/>
          <w:sz w:val="28"/>
          <w:szCs w:val="28"/>
          <w:lang w:eastAsia="en-US"/>
        </w:rPr>
        <w:t xml:space="preserve">AVE </w:t>
      </w:r>
      <w:r w:rsidR="007E753E">
        <w:rPr>
          <w:rFonts w:ascii="Verdana" w:hAnsi="Verdana" w:cstheme="minorBidi"/>
          <w:b/>
          <w:sz w:val="28"/>
          <w:szCs w:val="28"/>
          <w:lang w:eastAsia="en-US"/>
        </w:rPr>
        <w:t xml:space="preserve">ottiene il </w:t>
      </w:r>
      <w:r w:rsidR="00626F87">
        <w:rPr>
          <w:rFonts w:ascii="Verdana" w:hAnsi="Verdana" w:cstheme="minorBidi"/>
          <w:b/>
          <w:sz w:val="28"/>
          <w:szCs w:val="28"/>
          <w:lang w:eastAsia="en-US"/>
        </w:rPr>
        <w:t>marchio</w:t>
      </w:r>
      <w:r w:rsidR="007E753E">
        <w:rPr>
          <w:rFonts w:ascii="Verdana" w:hAnsi="Verdana" w:cstheme="minorBidi"/>
          <w:b/>
          <w:sz w:val="28"/>
          <w:szCs w:val="28"/>
          <w:lang w:eastAsia="en-US"/>
        </w:rPr>
        <w:t xml:space="preserve"> di “</w:t>
      </w:r>
      <w:r w:rsidR="00B52F10">
        <w:rPr>
          <w:rFonts w:ascii="Verdana" w:hAnsi="Verdana" w:cstheme="minorBidi"/>
          <w:b/>
          <w:sz w:val="28"/>
          <w:szCs w:val="28"/>
          <w:lang w:eastAsia="en-US"/>
        </w:rPr>
        <w:t>I</w:t>
      </w:r>
      <w:r w:rsidR="007E753E">
        <w:rPr>
          <w:rFonts w:ascii="Verdana" w:hAnsi="Verdana" w:cstheme="minorBidi"/>
          <w:b/>
          <w:sz w:val="28"/>
          <w:szCs w:val="28"/>
          <w:lang w:eastAsia="en-US"/>
        </w:rPr>
        <w:t xml:space="preserve">mpresa </w:t>
      </w:r>
      <w:r w:rsidR="00B52F10">
        <w:rPr>
          <w:rFonts w:ascii="Verdana" w:hAnsi="Verdana" w:cstheme="minorBidi"/>
          <w:b/>
          <w:sz w:val="28"/>
          <w:szCs w:val="28"/>
          <w:lang w:eastAsia="en-US"/>
        </w:rPr>
        <w:t>S</w:t>
      </w:r>
      <w:r w:rsidR="007E753E">
        <w:rPr>
          <w:rFonts w:ascii="Verdana" w:hAnsi="Verdana" w:cstheme="minorBidi"/>
          <w:b/>
          <w:sz w:val="28"/>
          <w:szCs w:val="28"/>
          <w:lang w:eastAsia="en-US"/>
        </w:rPr>
        <w:t>torica</w:t>
      </w:r>
      <w:r w:rsidR="00626F87">
        <w:rPr>
          <w:rFonts w:ascii="Verdana" w:hAnsi="Verdana" w:cstheme="minorBidi"/>
          <w:b/>
          <w:sz w:val="28"/>
          <w:szCs w:val="28"/>
          <w:lang w:eastAsia="en-US"/>
        </w:rPr>
        <w:t xml:space="preserve"> d’Italia</w:t>
      </w:r>
      <w:r w:rsidR="007E753E">
        <w:rPr>
          <w:rFonts w:ascii="Verdana" w:hAnsi="Verdana" w:cstheme="minorBidi"/>
          <w:b/>
          <w:sz w:val="28"/>
          <w:szCs w:val="28"/>
          <w:lang w:eastAsia="en-US"/>
        </w:rPr>
        <w:t>”</w:t>
      </w:r>
      <w:r w:rsidR="000923A0" w:rsidRPr="007E753E">
        <w:rPr>
          <w:rFonts w:ascii="Verdana" w:hAnsi="Verdana" w:cstheme="minorBidi"/>
          <w:b/>
          <w:sz w:val="28"/>
          <w:szCs w:val="28"/>
          <w:lang w:eastAsia="en-US"/>
        </w:rPr>
        <w:t xml:space="preserve"> </w:t>
      </w:r>
    </w:p>
    <w:p w14:paraId="31C1452D" w14:textId="77777777" w:rsidR="000923A0" w:rsidRDefault="000923A0" w:rsidP="00D17D7E">
      <w:pPr>
        <w:jc w:val="both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</w:p>
    <w:p w14:paraId="166FE022" w14:textId="08409C85" w:rsidR="00DA428D" w:rsidRDefault="000923A0" w:rsidP="00ED1BD3">
      <w:pPr>
        <w:jc w:val="center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Oltre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un s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ecolo di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e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ccellenza nel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m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ondo della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t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ecnologia e dell'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i</w:t>
      </w:r>
      <w:r w:rsidRPr="000923A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nnovazione</w:t>
      </w:r>
    </w:p>
    <w:p w14:paraId="652ECAAB" w14:textId="4F21F177" w:rsidR="000923A0" w:rsidRDefault="000923A0" w:rsidP="00D17D7E">
      <w:pPr>
        <w:jc w:val="both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</w:p>
    <w:p w14:paraId="0B29A36C" w14:textId="3BDEC794" w:rsidR="008C5474" w:rsidRDefault="000923A0" w:rsidP="00626F87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AVE, </w:t>
      </w:r>
      <w:r w:rsidR="00C04B00" w:rsidRP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>leader nel</w:t>
      </w:r>
      <w:r w:rsid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settore</w:t>
      </w:r>
      <w:r w:rsidR="00C04B00" w:rsidRP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elettri</w:t>
      </w:r>
      <w:r w:rsid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>co</w:t>
      </w:r>
      <w:r w:rsidR="00C04B00" w:rsidRP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ed elettronic</w:t>
      </w:r>
      <w:r w:rsid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>o</w:t>
      </w:r>
      <w:r w:rsidR="00C04B00" w:rsidRP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 qualità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è lieta </w:t>
      </w:r>
      <w:r w:rsid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di annunciare di essere stata insignita dello </w:t>
      </w:r>
      <w:r w:rsidR="00626F87" w:rsidRPr="00626F87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speciale marchio </w:t>
      </w:r>
      <w:r w:rsidR="00245CE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di </w:t>
      </w:r>
      <w:r w:rsidR="00626F87" w:rsidRPr="00626F87">
        <w:rPr>
          <w:rFonts w:ascii="Verdana" w:eastAsiaTheme="minorHAnsi" w:hAnsi="Verdana" w:cstheme="minorBidi"/>
          <w:b/>
          <w:sz w:val="20"/>
          <w:szCs w:val="20"/>
          <w:lang w:eastAsia="en-US"/>
        </w:rPr>
        <w:t>“Impresa Storica d’Italia”</w:t>
      </w:r>
      <w:r w:rsid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</w:p>
    <w:p w14:paraId="5CEC64C5" w14:textId="77777777" w:rsidR="008C5474" w:rsidRDefault="008C5474" w:rsidP="00626F87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4CCF8E79" w14:textId="1615113A" w:rsidR="00626F87" w:rsidRDefault="00626F87" w:rsidP="00626F87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L’encomio e il relativo</w:t>
      </w:r>
      <w:r w:rsidRP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inserimento nel “</w:t>
      </w:r>
      <w:r w:rsidRPr="00245CE2">
        <w:rPr>
          <w:rFonts w:ascii="Verdana" w:eastAsiaTheme="minorHAnsi" w:hAnsi="Verdana" w:cstheme="minorBidi"/>
          <w:b/>
          <w:sz w:val="20"/>
          <w:szCs w:val="20"/>
          <w:lang w:eastAsia="en-US"/>
        </w:rPr>
        <w:t>Registro Nazionale delle Imprese Storiche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”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è stato ufficialmente conferito da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lla Camera di Commercio di Brescia,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in riconoscimento de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ll’attività secolare di AVE e del suo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significativ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o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duratur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o contributo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imprenditoriale.</w:t>
      </w:r>
      <w:r w:rsidR="008C5474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Scopo del Registro </w:t>
      </w:r>
      <w:r w:rsidRP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è </w:t>
      </w:r>
      <w:r w:rsidR="008C5474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infatti quello di </w:t>
      </w:r>
      <w:r w:rsidRP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premiare le </w:t>
      </w:r>
      <w:r w:rsidR="008C5474">
        <w:rPr>
          <w:rFonts w:ascii="Verdana" w:eastAsiaTheme="minorHAnsi" w:hAnsi="Verdana" w:cstheme="minorBidi"/>
          <w:bCs/>
          <w:sz w:val="20"/>
          <w:szCs w:val="20"/>
          <w:lang w:eastAsia="en-US"/>
        </w:rPr>
        <w:t>aziende</w:t>
      </w:r>
      <w:r w:rsidRPr="00626F8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 hanno saputo trasmettere alle generazioni successive il loro patrimonio di competenze e conoscenze, nonché i valori del “fare impresa”.</w:t>
      </w:r>
    </w:p>
    <w:p w14:paraId="1E965E71" w14:textId="09B1C888" w:rsidR="008C5474" w:rsidRDefault="008C5474" w:rsidP="00626F87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03CC1CA" w14:textId="3CB6C6E7" w:rsidR="008C5474" w:rsidRDefault="008C5474" w:rsidP="008C5474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AC4EF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Fondata nel 1904, AVE </w:t>
      </w:r>
      <w:r w:rsidR="00AC4EF9" w:rsidRPr="00AC4EF9">
        <w:rPr>
          <w:rFonts w:ascii="Verdana" w:eastAsiaTheme="minorHAnsi" w:hAnsi="Verdana" w:cstheme="minorBidi"/>
          <w:b/>
          <w:sz w:val="20"/>
          <w:szCs w:val="20"/>
          <w:lang w:eastAsia="en-US"/>
        </w:rPr>
        <w:t>è storicamente la prima azienda di materiale elettrico in Italia</w:t>
      </w:r>
      <w:r w:rsid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>. H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 attraversato </w:t>
      </w:r>
      <w:r w:rsidRP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>oltre un secolo di innovazione e progresso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contribuendo in modo significativo al miglioramento della vita quotidiana attraverso soluzioni </w:t>
      </w:r>
      <w:r w:rsid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sempre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all'avanguardia</w:t>
      </w:r>
      <w:r w:rsidR="00B37D9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che, nel corso degli anni, hanno saputo spesso anticipare le tendenze</w:t>
      </w:r>
      <w:r w:rsidR="00245CE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L'azienda </w:t>
      </w:r>
      <w:r w:rsid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oggi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ha raggiunto livelli di eccellenza,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guadagnandosi </w:t>
      </w:r>
      <w:r w:rsidR="002D691F"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un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>'impeccabile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reputazione per la qualità dei suoi prodotti e l'attenzione al design</w:t>
      </w:r>
      <w:r w:rsid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>, caposaldo di tutta la produzione AVE.</w:t>
      </w:r>
    </w:p>
    <w:p w14:paraId="4AF95067" w14:textId="6F7C7E99" w:rsidR="001C0D2F" w:rsidRDefault="001C0D2F" w:rsidP="008C5474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1611ABEB" w14:textId="485E3F75" w:rsidR="001C0D2F" w:rsidRDefault="001C0D2F" w:rsidP="001C0D2F">
      <w:pPr>
        <w:jc w:val="center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noProof/>
          <w:sz w:val="20"/>
          <w:szCs w:val="20"/>
          <w:lang w:eastAsia="en-US"/>
        </w:rPr>
        <w:drawing>
          <wp:inline distT="0" distB="0" distL="0" distR="0" wp14:anchorId="62B53FA6" wp14:editId="3BE1F532">
            <wp:extent cx="3852498" cy="1050717"/>
            <wp:effectExtent l="0" t="0" r="0" b="0"/>
            <wp:docPr id="3" name="Immagine 3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hermata, Carattere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635" cy="109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EFF2" w14:textId="0B9F332C" w:rsidR="008C5474" w:rsidRDefault="008C5474" w:rsidP="008C5474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466B4B8" w14:textId="47810C04" w:rsidR="008C5474" w:rsidRPr="004A7518" w:rsidRDefault="008C5474" w:rsidP="00D05DD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L'iscrizione 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>nel “Registro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Nazionale 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delle 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mprese 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>S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>toriche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” anticipa di pochi mesi </w:t>
      </w:r>
      <w:r w:rsidR="00ED1BD3" w:rsidRPr="00AC4E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il </w:t>
      </w:r>
      <w:r w:rsidR="00ED1BD3" w:rsidRPr="00BB4B20">
        <w:rPr>
          <w:rFonts w:ascii="Verdana" w:eastAsiaTheme="minorHAnsi" w:hAnsi="Verdana" w:cstheme="minorBidi"/>
          <w:b/>
          <w:sz w:val="20"/>
          <w:szCs w:val="20"/>
          <w:lang w:eastAsia="en-US"/>
        </w:rPr>
        <w:t>120° anniversario dell’azienda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traguardo che AVE </w:t>
      </w:r>
      <w:r w:rsidR="006944AA">
        <w:rPr>
          <w:rFonts w:ascii="Verdana" w:eastAsiaTheme="minorHAnsi" w:hAnsi="Verdana" w:cstheme="minorBidi"/>
          <w:bCs/>
          <w:sz w:val="20"/>
          <w:szCs w:val="20"/>
          <w:lang w:eastAsia="en-US"/>
        </w:rPr>
        <w:t>festeggerà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il prossimo anno </w:t>
      </w:r>
      <w:r w:rsid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>potendosi fregiare del marchio</w:t>
      </w:r>
      <w:r w:rsidR="00ED1BD3" w:rsidRP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</w:t>
      </w:r>
      <w:r w:rsidR="00ED1BD3" w:rsidRPr="000F6C5A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D1BD3" w:rsidRPr="00ED1BD3">
        <w:rPr>
          <w:rFonts w:ascii="Verdana" w:eastAsiaTheme="minorHAnsi" w:hAnsi="Verdana" w:cstheme="minorBidi"/>
          <w:bCs/>
          <w:sz w:val="20"/>
          <w:szCs w:val="20"/>
          <w:lang w:eastAsia="en-US"/>
        </w:rPr>
        <w:t>“Impresa Storica d’It</w:t>
      </w:r>
      <w:r w:rsidR="00ED1BD3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>alia”</w:t>
      </w:r>
      <w:r w:rsidR="004A7518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nonché del «Marchio storico di interesse nazionale» essendo </w:t>
      </w:r>
      <w:r w:rsidR="00F4266B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>inserita</w:t>
      </w:r>
      <w:r w:rsidR="004A7518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anche nel relativo registro istituito presso l’Ufficio Italiano Brevetti e Marchi</w:t>
      </w:r>
      <w:r w:rsidR="00245CE2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  <w:r w:rsidR="002D691F" w:rsidRPr="004B62A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245CE2">
        <w:rPr>
          <w:rFonts w:ascii="Verdana" w:eastAsiaTheme="minorHAnsi" w:hAnsi="Verdana" w:cstheme="minorBidi"/>
          <w:bCs/>
          <w:sz w:val="20"/>
          <w:szCs w:val="20"/>
          <w:lang w:eastAsia="en-US"/>
        </w:rPr>
        <w:t>U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>n’ulteriore riprova di</w:t>
      </w:r>
      <w:r w:rsidRPr="000923A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una lunga tradizione di successo</w:t>
      </w:r>
      <w:r w:rsidR="000F6C5A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0F6C5A" w:rsidRPr="000F6C5A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C04B0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nonché 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uno stimolo </w:t>
      </w:r>
      <w:r w:rsidR="00245CE2">
        <w:rPr>
          <w:rFonts w:ascii="Verdana" w:eastAsiaTheme="minorHAnsi" w:hAnsi="Verdana" w:cstheme="minorBidi"/>
          <w:bCs/>
          <w:sz w:val="20"/>
          <w:szCs w:val="20"/>
          <w:lang w:eastAsia="en-US"/>
        </w:rPr>
        <w:t>per proseguire in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futuro</w:t>
      </w:r>
      <w:r w:rsidR="00245CE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con lo stesso </w:t>
      </w:r>
      <w:r w:rsidR="0020159D">
        <w:rPr>
          <w:rFonts w:ascii="Verdana" w:eastAsiaTheme="minorHAnsi" w:hAnsi="Verdana" w:cstheme="minorBidi"/>
          <w:bCs/>
          <w:sz w:val="20"/>
          <w:szCs w:val="20"/>
          <w:lang w:eastAsia="en-US"/>
        </w:rPr>
        <w:t>motto</w:t>
      </w:r>
      <w:r w:rsidR="00245CE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 sempre</w:t>
      </w:r>
      <w:r w:rsidR="0089562D">
        <w:rPr>
          <w:rFonts w:ascii="Verdana" w:eastAsiaTheme="minorHAnsi" w:hAnsi="Verdana" w:cstheme="minorBidi"/>
          <w:bCs/>
          <w:sz w:val="20"/>
          <w:szCs w:val="20"/>
          <w:lang w:eastAsia="en-US"/>
        </w:rPr>
        <w:t>: “</w:t>
      </w:r>
      <w:r w:rsidR="0089562D">
        <w:rPr>
          <w:rFonts w:ascii="Verdana" w:eastAsiaTheme="minorHAnsi" w:hAnsi="Verdana" w:cstheme="minorBidi"/>
          <w:b/>
          <w:sz w:val="20"/>
          <w:szCs w:val="20"/>
          <w:lang w:eastAsia="en-US"/>
        </w:rPr>
        <w:t>d</w:t>
      </w:r>
      <w:r w:rsidR="00245CE2" w:rsidRPr="00245CE2">
        <w:rPr>
          <w:rFonts w:ascii="Verdana" w:eastAsiaTheme="minorHAnsi" w:hAnsi="Verdana" w:cstheme="minorBidi"/>
          <w:b/>
          <w:sz w:val="20"/>
          <w:szCs w:val="20"/>
          <w:lang w:eastAsia="en-US"/>
        </w:rPr>
        <w:t>al 1904 l’innovazione continua</w:t>
      </w:r>
      <w:r w:rsidR="0089562D">
        <w:rPr>
          <w:rFonts w:ascii="Verdana" w:eastAsiaTheme="minorHAnsi" w:hAnsi="Verdana" w:cstheme="minorBidi"/>
          <w:b/>
          <w:sz w:val="20"/>
          <w:szCs w:val="20"/>
          <w:lang w:eastAsia="en-US"/>
        </w:rPr>
        <w:t>”</w:t>
      </w:r>
      <w:r w:rsidR="002D691F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5DF57CA4" w14:textId="1C90FC68" w:rsidR="00DA428D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C0BDDE9" w14:textId="77777777" w:rsidR="00426C80" w:rsidRDefault="00426C8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369DCD8" w14:textId="3A29A1F0" w:rsidR="006228E0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A365238" w14:textId="77777777" w:rsidR="00877BF5" w:rsidRPr="004D0B3F" w:rsidRDefault="00877BF5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4A07C2" w14:textId="0949B8CB" w:rsidR="006228E0" w:rsidRDefault="006228E0" w:rsidP="006228E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0346F0"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89562D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3275DE16" w14:textId="77777777" w:rsidR="0089562D" w:rsidRPr="004D0B3F" w:rsidRDefault="0089562D" w:rsidP="006228E0">
      <w:pPr>
        <w:jc w:val="both"/>
        <w:rPr>
          <w:rFonts w:ascii="Verdana" w:hAnsi="Verdana"/>
          <w:bCs/>
          <w:sz w:val="20"/>
          <w:szCs w:val="20"/>
        </w:rPr>
      </w:pPr>
    </w:p>
    <w:p w14:paraId="56188DA5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5637" w14:textId="77777777" w:rsidR="00862784" w:rsidRDefault="00862784" w:rsidP="00BD1C27">
      <w:r>
        <w:separator/>
      </w:r>
    </w:p>
  </w:endnote>
  <w:endnote w:type="continuationSeparator" w:id="0">
    <w:p w14:paraId="334B6A30" w14:textId="77777777" w:rsidR="00862784" w:rsidRDefault="0086278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6F65" w14:textId="77777777" w:rsidR="00862784" w:rsidRDefault="00862784" w:rsidP="00BD1C27">
      <w:r>
        <w:separator/>
      </w:r>
    </w:p>
  </w:footnote>
  <w:footnote w:type="continuationSeparator" w:id="0">
    <w:p w14:paraId="0845C806" w14:textId="77777777" w:rsidR="00862784" w:rsidRDefault="0086278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6F0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23A0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34B2"/>
    <w:rsid w:val="000F5855"/>
    <w:rsid w:val="000F5A83"/>
    <w:rsid w:val="000F5B21"/>
    <w:rsid w:val="000F633E"/>
    <w:rsid w:val="000F6C5A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3B4E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6E9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04FB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293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0D2F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159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5CE2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91F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2C2D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518"/>
    <w:rsid w:val="004A78B8"/>
    <w:rsid w:val="004B020C"/>
    <w:rsid w:val="004B0676"/>
    <w:rsid w:val="004B24D0"/>
    <w:rsid w:val="004B2E5E"/>
    <w:rsid w:val="004B337E"/>
    <w:rsid w:val="004B3D5D"/>
    <w:rsid w:val="004B468B"/>
    <w:rsid w:val="004B62A8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1EDE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808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A1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6F87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44A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DED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7B9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53E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2784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77BF5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562D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474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3F63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61C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4EF9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37D9E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2F10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B20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B00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B65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5DD8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320"/>
    <w:rsid w:val="00E56B77"/>
    <w:rsid w:val="00E5702A"/>
    <w:rsid w:val="00E571D2"/>
    <w:rsid w:val="00E5723C"/>
    <w:rsid w:val="00E6095A"/>
    <w:rsid w:val="00E60AEB"/>
    <w:rsid w:val="00E6131A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BD3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0D7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266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4681"/>
    <w:rsid w:val="00FC6188"/>
    <w:rsid w:val="00FC62D5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2023-11-29T13:25:00Z</dcterms:created>
  <dcterms:modified xsi:type="dcterms:W3CDTF">2023-11-29T13:25:00Z</dcterms:modified>
  <cp:category/>
</cp:coreProperties>
</file>