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DB87" w14:textId="7B65C92A" w:rsidR="00823847" w:rsidRPr="00215C80" w:rsidRDefault="00823847" w:rsidP="00823847">
      <w:pPr>
        <w:jc w:val="center"/>
        <w:rPr>
          <w:rFonts w:ascii="Verdana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Centrali antintrusione </w:t>
      </w:r>
      <w:r w:rsidRPr="00CD3EE9">
        <w:rPr>
          <w:rFonts w:ascii="Verdana" w:eastAsiaTheme="minorHAnsi" w:hAnsi="Verdana" w:cstheme="minorBidi"/>
          <w:b/>
          <w:sz w:val="28"/>
          <w:szCs w:val="26"/>
          <w:lang w:eastAsia="en-US"/>
        </w:rPr>
        <w:t>AVE</w:t>
      </w: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 AF927</w:t>
      </w:r>
      <w:r>
        <w:rPr>
          <w:rFonts w:ascii="Verdana" w:hAnsi="Verdana" w:cstheme="minorBidi"/>
          <w:b/>
          <w:sz w:val="28"/>
          <w:szCs w:val="26"/>
          <w:lang w:eastAsia="en-US"/>
        </w:rPr>
        <w:t>, ora ancora più smart</w:t>
      </w:r>
    </w:p>
    <w:p w14:paraId="601AA049" w14:textId="77777777" w:rsidR="00823847" w:rsidRPr="00CD3EE9" w:rsidRDefault="00823847" w:rsidP="00823847">
      <w:pPr>
        <w:jc w:val="both"/>
        <w:rPr>
          <w:rFonts w:ascii="Verdana" w:hAnsi="Verdana"/>
          <w:b/>
          <w:sz w:val="20"/>
          <w:szCs w:val="20"/>
        </w:rPr>
      </w:pPr>
    </w:p>
    <w:p w14:paraId="78273890" w14:textId="4493674D" w:rsidR="00823847" w:rsidRPr="00E770BA" w:rsidRDefault="00E770BA" w:rsidP="00E770BA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La grande novità: </w:t>
      </w:r>
      <w:r w:rsidR="00823847">
        <w:rPr>
          <w:rFonts w:ascii="Verdana" w:hAnsi="Verdana"/>
          <w:b/>
          <w:bCs/>
          <w:i/>
          <w:iCs/>
          <w:sz w:val="22"/>
          <w:szCs w:val="22"/>
        </w:rPr>
        <w:t xml:space="preserve">interfacciamento diretto con </w:t>
      </w:r>
      <w:r w:rsidR="00823847" w:rsidRPr="00E770BA">
        <w:rPr>
          <w:rFonts w:ascii="Verdana" w:hAnsi="Verdana"/>
          <w:b/>
          <w:bCs/>
          <w:i/>
          <w:iCs/>
          <w:sz w:val="22"/>
          <w:szCs w:val="22"/>
        </w:rPr>
        <w:t>la serie civile connessa AVE</w:t>
      </w:r>
      <w:r w:rsidRPr="00E770BA">
        <w:rPr>
          <w:rFonts w:ascii="Verdana" w:hAnsi="Verdana"/>
          <w:b/>
          <w:bCs/>
          <w:i/>
          <w:iCs/>
          <w:sz w:val="22"/>
          <w:szCs w:val="22"/>
        </w:rPr>
        <w:t>.</w:t>
      </w:r>
    </w:p>
    <w:p w14:paraId="13B1F55C" w14:textId="48F340A0" w:rsidR="00823847" w:rsidRDefault="00823847" w:rsidP="00823847">
      <w:pPr>
        <w:jc w:val="both"/>
        <w:rPr>
          <w:rFonts w:ascii="Verdana" w:hAnsi="Verdana"/>
          <w:sz w:val="20"/>
          <w:szCs w:val="20"/>
        </w:rPr>
      </w:pPr>
    </w:p>
    <w:p w14:paraId="37031517" w14:textId="77777777" w:rsidR="00E770BA" w:rsidRPr="00E770BA" w:rsidRDefault="00E770BA" w:rsidP="00823847">
      <w:pPr>
        <w:jc w:val="both"/>
        <w:rPr>
          <w:rFonts w:ascii="Verdana" w:hAnsi="Verdana"/>
          <w:sz w:val="20"/>
          <w:szCs w:val="20"/>
        </w:rPr>
      </w:pPr>
    </w:p>
    <w:p w14:paraId="2D1E8671" w14:textId="7A970A62" w:rsidR="00823847" w:rsidRDefault="00823847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E770BA">
        <w:rPr>
          <w:rFonts w:ascii="Verdana" w:hAnsi="Verdana"/>
          <w:sz w:val="20"/>
          <w:szCs w:val="20"/>
        </w:rPr>
        <w:t xml:space="preserve">Le centrali della gamma </w:t>
      </w:r>
      <w:r w:rsidRPr="00E770BA">
        <w:rPr>
          <w:rFonts w:ascii="Verdana" w:hAnsi="Verdana"/>
          <w:b/>
          <w:bCs/>
          <w:sz w:val="20"/>
          <w:szCs w:val="20"/>
        </w:rPr>
        <w:t>antintrusione AVE</w:t>
      </w:r>
      <w:r w:rsidRPr="00E770BA">
        <w:rPr>
          <w:rFonts w:ascii="Verdana" w:hAnsi="Verdana"/>
          <w:sz w:val="20"/>
          <w:szCs w:val="20"/>
        </w:rPr>
        <w:t xml:space="preserve"> </w:t>
      </w:r>
      <w:r w:rsidRPr="00E770BA">
        <w:rPr>
          <w:rFonts w:ascii="Verdana" w:hAnsi="Verdana"/>
          <w:b/>
          <w:bCs/>
          <w:sz w:val="20"/>
          <w:szCs w:val="20"/>
        </w:rPr>
        <w:t>AF927PLUSTC</w:t>
      </w:r>
      <w:r w:rsidRPr="00E770BA">
        <w:rPr>
          <w:rFonts w:ascii="Verdana" w:hAnsi="Verdana"/>
          <w:sz w:val="20"/>
          <w:szCs w:val="20"/>
        </w:rPr>
        <w:t xml:space="preserve"> (con monitor LCD da 7”) ed </w:t>
      </w:r>
      <w:r w:rsidRPr="00E770BA">
        <w:rPr>
          <w:rFonts w:ascii="Verdana" w:hAnsi="Verdana"/>
          <w:b/>
          <w:bCs/>
          <w:sz w:val="20"/>
          <w:szCs w:val="20"/>
        </w:rPr>
        <w:t xml:space="preserve">AF927PLUS </w:t>
      </w:r>
      <w:r w:rsidRPr="00E770BA">
        <w:rPr>
          <w:rFonts w:ascii="Verdana" w:hAnsi="Verdana"/>
          <w:sz w:val="20"/>
          <w:szCs w:val="20"/>
        </w:rPr>
        <w:t xml:space="preserve">si arricchiscono grazie all’integrazione con i dispositivi della </w:t>
      </w:r>
      <w:r w:rsidR="00E770BA" w:rsidRPr="00E770BA">
        <w:rPr>
          <w:rFonts w:ascii="Verdana" w:hAnsi="Verdana"/>
          <w:sz w:val="20"/>
          <w:szCs w:val="20"/>
        </w:rPr>
        <w:t>gamma</w:t>
      </w:r>
      <w:r w:rsidRPr="00E770BA">
        <w:rPr>
          <w:rFonts w:ascii="Verdana" w:hAnsi="Verdana"/>
          <w:sz w:val="20"/>
          <w:szCs w:val="20"/>
        </w:rPr>
        <w:t xml:space="preserve"> connessa AVE</w:t>
      </w:r>
      <w:r w:rsidR="00E770BA">
        <w:rPr>
          <w:rFonts w:ascii="Verdana" w:hAnsi="Verdana"/>
          <w:sz w:val="20"/>
          <w:szCs w:val="20"/>
        </w:rPr>
        <w:t xml:space="preserve"> DOMINA SMART</w:t>
      </w:r>
      <w:r>
        <w:rPr>
          <w:rFonts w:ascii="Verdana" w:hAnsi="Verdana"/>
          <w:sz w:val="20"/>
          <w:szCs w:val="20"/>
        </w:rPr>
        <w:t>.</w:t>
      </w:r>
    </w:p>
    <w:p w14:paraId="457E1304" w14:textId="77777777" w:rsidR="00E770BA" w:rsidRDefault="00823847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L’interfacciamento tra i sistemi è nativo e </w:t>
      </w:r>
      <w:r w:rsidRPr="00E26EF2">
        <w:rPr>
          <w:rFonts w:ascii="Verdana" w:hAnsi="Verdana"/>
          <w:sz w:val="20"/>
          <w:szCs w:val="20"/>
          <w:u w:val="single"/>
        </w:rPr>
        <w:t>non necessita di alcuna interfaccia aggiuntiva</w:t>
      </w:r>
      <w:r>
        <w:rPr>
          <w:rFonts w:ascii="Verdana" w:hAnsi="Verdana"/>
          <w:sz w:val="20"/>
          <w:szCs w:val="20"/>
        </w:rPr>
        <w:t xml:space="preserve"> sull’impianto.  </w:t>
      </w:r>
    </w:p>
    <w:p w14:paraId="1B1AFA22" w14:textId="77777777" w:rsidR="00E770BA" w:rsidRDefault="00823847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A4504">
        <w:rPr>
          <w:rFonts w:ascii="Verdana" w:hAnsi="Verdana"/>
          <w:b/>
          <w:bCs/>
          <w:sz w:val="20"/>
          <w:szCs w:val="20"/>
        </w:rPr>
        <w:t>Le centrali della gam</w:t>
      </w:r>
      <w:r w:rsidRPr="00191C03">
        <w:rPr>
          <w:rFonts w:ascii="Verdana" w:hAnsi="Verdana"/>
          <w:b/>
          <w:bCs/>
          <w:sz w:val="20"/>
          <w:szCs w:val="20"/>
        </w:rPr>
        <w:t>ma AF927 possono interagire ed inviare scene SMART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Per esempio, è possibile inserire l’impianto antintrusione eseguendo una scena OFF generale (abbassamento delle tapparelle e spegnimento delle luci), così come </w:t>
      </w:r>
      <w:r w:rsidR="00A45E7B">
        <w:rPr>
          <w:rFonts w:ascii="Verdana" w:hAnsi="Verdana"/>
          <w:sz w:val="20"/>
          <w:szCs w:val="20"/>
        </w:rPr>
        <w:t>si può</w:t>
      </w:r>
      <w:r>
        <w:rPr>
          <w:rFonts w:ascii="Verdana" w:hAnsi="Verdana"/>
          <w:sz w:val="20"/>
          <w:szCs w:val="20"/>
        </w:rPr>
        <w:t xml:space="preserve"> inviare una scena ai dispositivi SMART contestualmente all’inserimento dell’impianto antintrusione. Si può inoltre far eseguire una scena in caso di allarme proveniente dall’impianto antintrusione consentendo – per esempio - di far accendere o lampeggiare tutte le luci gestite dai comandi della serie civile connessa.</w:t>
      </w:r>
    </w:p>
    <w:p w14:paraId="3CE93645" w14:textId="0C4CDA77" w:rsidR="00823847" w:rsidRDefault="00823847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 oggi, inoltre, le centrali della gamma AF927 implementano una nuova funzione SMART attraverso la quale </w:t>
      </w:r>
      <w:r w:rsidR="00A45E7B">
        <w:rPr>
          <w:rFonts w:ascii="Verdana" w:hAnsi="Verdana"/>
          <w:sz w:val="20"/>
          <w:szCs w:val="20"/>
        </w:rPr>
        <w:t xml:space="preserve">possono </w:t>
      </w:r>
      <w:r>
        <w:rPr>
          <w:rFonts w:ascii="Verdana" w:hAnsi="Verdana"/>
          <w:sz w:val="20"/>
          <w:szCs w:val="20"/>
        </w:rPr>
        <w:t xml:space="preserve">colloquiare direttamente con i </w:t>
      </w:r>
      <w:r w:rsidRPr="00E770BA">
        <w:rPr>
          <w:rFonts w:ascii="Verdana" w:hAnsi="Verdana"/>
          <w:sz w:val="20"/>
          <w:szCs w:val="20"/>
        </w:rPr>
        <w:t>nuovi termostati SMART</w:t>
      </w:r>
      <w:r>
        <w:rPr>
          <w:rFonts w:ascii="Verdana" w:hAnsi="Verdana"/>
          <w:sz w:val="20"/>
          <w:szCs w:val="20"/>
        </w:rPr>
        <w:t xml:space="preserve"> (es. 44xCRTxxx-W versione in alluminio, 44xCRT-W versione in tecnopolimero): è quindi possibile, all’inserimento dell’impianto antintrusione, inviare una scena mediante la quale impostare il set </w:t>
      </w:r>
      <w:proofErr w:type="spellStart"/>
      <w:r>
        <w:rPr>
          <w:rFonts w:ascii="Verdana" w:hAnsi="Verdana"/>
          <w:sz w:val="20"/>
          <w:szCs w:val="20"/>
        </w:rPr>
        <w:t>point</w:t>
      </w:r>
      <w:proofErr w:type="spellEnd"/>
      <w:r>
        <w:rPr>
          <w:rFonts w:ascii="Verdana" w:hAnsi="Verdana"/>
          <w:sz w:val="20"/>
          <w:szCs w:val="20"/>
        </w:rPr>
        <w:t xml:space="preserve"> di temperatura “risparmio energetico” per evitare inutili sprechi di energia. Nello stesso modo, al disinserimento dell’impianto antintrusione, </w:t>
      </w:r>
      <w:r w:rsidR="00A45E7B">
        <w:rPr>
          <w:rFonts w:ascii="Verdana" w:hAnsi="Verdana"/>
          <w:sz w:val="20"/>
          <w:szCs w:val="20"/>
        </w:rPr>
        <w:t>si può</w:t>
      </w:r>
      <w:r>
        <w:rPr>
          <w:rFonts w:ascii="Verdana" w:hAnsi="Verdana"/>
          <w:sz w:val="20"/>
          <w:szCs w:val="20"/>
        </w:rPr>
        <w:t xml:space="preserve"> inviare una scena mediante la quale impostare il set </w:t>
      </w:r>
      <w:proofErr w:type="spellStart"/>
      <w:r>
        <w:rPr>
          <w:rFonts w:ascii="Verdana" w:hAnsi="Verdana"/>
          <w:sz w:val="20"/>
          <w:szCs w:val="20"/>
        </w:rPr>
        <w:t>point</w:t>
      </w:r>
      <w:proofErr w:type="spellEnd"/>
      <w:r>
        <w:rPr>
          <w:rFonts w:ascii="Verdana" w:hAnsi="Verdana"/>
          <w:sz w:val="20"/>
          <w:szCs w:val="20"/>
        </w:rPr>
        <w:t xml:space="preserve"> di temperatura “confort”.</w:t>
      </w:r>
    </w:p>
    <w:p w14:paraId="59D3C550" w14:textId="77777777" w:rsidR="00823847" w:rsidRDefault="00823847" w:rsidP="00E770BA">
      <w:pPr>
        <w:spacing w:after="240" w:line="280" w:lineRule="exact"/>
        <w:jc w:val="both"/>
        <w:rPr>
          <w:rFonts w:ascii="Verdana" w:hAnsi="Verdana"/>
          <w:sz w:val="20"/>
          <w:szCs w:val="20"/>
        </w:rPr>
      </w:pPr>
      <w:r w:rsidRPr="00E03079">
        <w:rPr>
          <w:rFonts w:ascii="Verdana" w:hAnsi="Verdana"/>
          <w:b/>
          <w:bCs/>
          <w:sz w:val="20"/>
          <w:szCs w:val="20"/>
        </w:rPr>
        <w:t xml:space="preserve">Gamma </w:t>
      </w:r>
      <w:r>
        <w:rPr>
          <w:rFonts w:ascii="Verdana" w:hAnsi="Verdana"/>
          <w:b/>
          <w:bCs/>
          <w:sz w:val="20"/>
          <w:szCs w:val="20"/>
        </w:rPr>
        <w:t xml:space="preserve">AVE </w:t>
      </w:r>
      <w:r w:rsidRPr="00E03079">
        <w:rPr>
          <w:rFonts w:ascii="Verdana" w:hAnsi="Verdana"/>
          <w:b/>
          <w:bCs/>
          <w:sz w:val="20"/>
          <w:szCs w:val="20"/>
        </w:rPr>
        <w:t>AF927, la centrale antintrusione veramente integrata</w:t>
      </w:r>
      <w:r>
        <w:rPr>
          <w:rFonts w:ascii="Verdana" w:hAnsi="Verdana"/>
          <w:sz w:val="20"/>
          <w:szCs w:val="20"/>
        </w:rPr>
        <w:t>.</w:t>
      </w:r>
    </w:p>
    <w:p w14:paraId="2C457C82" w14:textId="271C41CF" w:rsidR="00823847" w:rsidRDefault="00823847" w:rsidP="00823847">
      <w:pPr>
        <w:rPr>
          <w:rFonts w:ascii="Verdana" w:hAnsi="Verdana"/>
          <w:sz w:val="20"/>
          <w:szCs w:val="20"/>
        </w:rPr>
      </w:pPr>
    </w:p>
    <w:p w14:paraId="021558E7" w14:textId="77777777" w:rsidR="00180474" w:rsidRDefault="00180474" w:rsidP="00823847">
      <w:pPr>
        <w:rPr>
          <w:rFonts w:ascii="Verdana" w:hAnsi="Verdana"/>
          <w:sz w:val="20"/>
          <w:szCs w:val="20"/>
        </w:rPr>
      </w:pPr>
    </w:p>
    <w:p w14:paraId="243ADB57" w14:textId="3BD2523C" w:rsidR="00215C80" w:rsidRDefault="00215C80" w:rsidP="00732D20">
      <w:pPr>
        <w:rPr>
          <w:rFonts w:ascii="Verdana" w:hAnsi="Verdana"/>
          <w:sz w:val="20"/>
          <w:szCs w:val="20"/>
        </w:rPr>
      </w:pPr>
    </w:p>
    <w:p w14:paraId="7E50DC23" w14:textId="77777777" w:rsidR="00215C80" w:rsidRPr="004D0B3F" w:rsidRDefault="00215C80" w:rsidP="00215C8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26FABD1B" w14:textId="474DACF7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2D7217">
        <w:rPr>
          <w:rFonts w:ascii="Verdana" w:hAnsi="Verdana"/>
          <w:bCs/>
          <w:sz w:val="20"/>
          <w:szCs w:val="20"/>
        </w:rPr>
        <w:t>14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156428">
        <w:rPr>
          <w:rFonts w:ascii="Verdana" w:hAnsi="Verdana"/>
          <w:bCs/>
          <w:sz w:val="20"/>
          <w:szCs w:val="20"/>
        </w:rPr>
        <w:t>novembre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3</w:t>
      </w:r>
    </w:p>
    <w:p w14:paraId="7C3579F7" w14:textId="3D593463" w:rsidR="00215C80" w:rsidRDefault="00215C80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5C37BD9C" w14:textId="77777777" w:rsidR="00900D25" w:rsidRDefault="00900D25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4678A" w14:textId="77777777" w:rsidR="0060158A" w:rsidRDefault="0060158A" w:rsidP="00BD1C27">
      <w:r>
        <w:separator/>
      </w:r>
    </w:p>
  </w:endnote>
  <w:endnote w:type="continuationSeparator" w:id="0">
    <w:p w14:paraId="09FD6421" w14:textId="77777777" w:rsidR="0060158A" w:rsidRDefault="0060158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E3BE3" w14:textId="77777777" w:rsidR="0060158A" w:rsidRDefault="0060158A" w:rsidP="00BD1C27">
      <w:r>
        <w:separator/>
      </w:r>
    </w:p>
  </w:footnote>
  <w:footnote w:type="continuationSeparator" w:id="0">
    <w:p w14:paraId="3C4B73F4" w14:textId="77777777" w:rsidR="0060158A" w:rsidRDefault="0060158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4"/>
  </w:num>
  <w:num w:numId="4">
    <w:abstractNumId w:val="20"/>
  </w:num>
  <w:num w:numId="5">
    <w:abstractNumId w:val="35"/>
  </w:num>
  <w:num w:numId="6">
    <w:abstractNumId w:val="31"/>
  </w:num>
  <w:num w:numId="7">
    <w:abstractNumId w:val="33"/>
  </w:num>
  <w:num w:numId="8">
    <w:abstractNumId w:val="24"/>
  </w:num>
  <w:num w:numId="9">
    <w:abstractNumId w:val="2"/>
  </w:num>
  <w:num w:numId="10">
    <w:abstractNumId w:val="19"/>
  </w:num>
  <w:num w:numId="11">
    <w:abstractNumId w:val="32"/>
  </w:num>
  <w:num w:numId="12">
    <w:abstractNumId w:val="14"/>
  </w:num>
  <w:num w:numId="13">
    <w:abstractNumId w:val="37"/>
  </w:num>
  <w:num w:numId="14">
    <w:abstractNumId w:val="15"/>
  </w:num>
  <w:num w:numId="15">
    <w:abstractNumId w:val="6"/>
  </w:num>
  <w:num w:numId="16">
    <w:abstractNumId w:val="36"/>
  </w:num>
  <w:num w:numId="17">
    <w:abstractNumId w:val="25"/>
  </w:num>
  <w:num w:numId="18">
    <w:abstractNumId w:val="7"/>
  </w:num>
  <w:num w:numId="19">
    <w:abstractNumId w:val="4"/>
  </w:num>
  <w:num w:numId="20">
    <w:abstractNumId w:val="16"/>
  </w:num>
  <w:num w:numId="21">
    <w:abstractNumId w:val="23"/>
  </w:num>
  <w:num w:numId="22">
    <w:abstractNumId w:val="30"/>
  </w:num>
  <w:num w:numId="23">
    <w:abstractNumId w:val="22"/>
  </w:num>
  <w:num w:numId="24">
    <w:abstractNumId w:val="13"/>
  </w:num>
  <w:num w:numId="25">
    <w:abstractNumId w:val="21"/>
  </w:num>
  <w:num w:numId="26">
    <w:abstractNumId w:val="8"/>
  </w:num>
  <w:num w:numId="27">
    <w:abstractNumId w:val="1"/>
  </w:num>
  <w:num w:numId="28">
    <w:abstractNumId w:val="5"/>
  </w:num>
  <w:num w:numId="29">
    <w:abstractNumId w:val="28"/>
  </w:num>
  <w:num w:numId="30">
    <w:abstractNumId w:val="18"/>
  </w:num>
  <w:num w:numId="31">
    <w:abstractNumId w:val="17"/>
  </w:num>
  <w:num w:numId="32">
    <w:abstractNumId w:val="26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0BAD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0474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217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58A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4FC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847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456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E7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6E2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49D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3CB6"/>
    <w:rsid w:val="00E75406"/>
    <w:rsid w:val="00E759DA"/>
    <w:rsid w:val="00E770B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06B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12E2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02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2023-11-14T10:03:00Z</dcterms:created>
  <dcterms:modified xsi:type="dcterms:W3CDTF">2023-11-14T10:03:00Z</dcterms:modified>
  <cp:category/>
</cp:coreProperties>
</file>