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77AF9" w14:textId="31F8C52F" w:rsidR="00FA224A" w:rsidRDefault="009F4575" w:rsidP="00767EE6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</w:t>
      </w:r>
      <w:r w:rsidR="009C1491" w:rsidRPr="009C1491">
        <w:rPr>
          <w:rFonts w:ascii="Verdana" w:hAnsi="Verdana"/>
          <w:b/>
          <w:bCs/>
          <w:sz w:val="28"/>
          <w:szCs w:val="28"/>
        </w:rPr>
        <w:t>spansori</w:t>
      </w:r>
      <w:r w:rsidR="009C1491">
        <w:rPr>
          <w:rFonts w:ascii="Verdana" w:hAnsi="Verdana"/>
          <w:b/>
          <w:bCs/>
          <w:sz w:val="28"/>
          <w:szCs w:val="28"/>
        </w:rPr>
        <w:t>-</w:t>
      </w:r>
      <w:r w:rsidR="009C1491" w:rsidRPr="009C1491">
        <w:rPr>
          <w:rFonts w:ascii="Verdana" w:hAnsi="Verdana"/>
          <w:b/>
          <w:bCs/>
          <w:sz w:val="28"/>
          <w:szCs w:val="28"/>
        </w:rPr>
        <w:t>accoppiatori AVE</w:t>
      </w:r>
      <w:r w:rsidR="009C1491">
        <w:rPr>
          <w:rFonts w:ascii="Verdana" w:hAnsi="Verdana"/>
          <w:b/>
          <w:bCs/>
          <w:sz w:val="28"/>
          <w:szCs w:val="28"/>
        </w:rPr>
        <w:t xml:space="preserve"> per scatole </w:t>
      </w:r>
      <w:r w:rsidR="00D51949">
        <w:rPr>
          <w:rFonts w:ascii="Verdana" w:hAnsi="Verdana"/>
          <w:b/>
          <w:bCs/>
          <w:sz w:val="28"/>
          <w:szCs w:val="28"/>
        </w:rPr>
        <w:t xml:space="preserve">da </w:t>
      </w:r>
      <w:r w:rsidR="009C1491">
        <w:rPr>
          <w:rFonts w:ascii="Verdana" w:hAnsi="Verdana"/>
          <w:b/>
          <w:bCs/>
          <w:sz w:val="28"/>
          <w:szCs w:val="28"/>
        </w:rPr>
        <w:t>muratura</w:t>
      </w:r>
    </w:p>
    <w:p w14:paraId="477699A4" w14:textId="77777777" w:rsidR="009C1491" w:rsidRDefault="009C1491" w:rsidP="00767EE6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6319F816" w14:textId="2A074192" w:rsidR="009C67A0" w:rsidRDefault="004B2A36" w:rsidP="009C1491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Degli </w:t>
      </w:r>
      <w:r w:rsidR="009C1491" w:rsidRPr="009C1491">
        <w:rPr>
          <w:rFonts w:ascii="Verdana" w:hAnsi="Verdana"/>
          <w:b/>
          <w:bCs/>
          <w:sz w:val="22"/>
          <w:szCs w:val="22"/>
        </w:rPr>
        <w:t>accessori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9C1491" w:rsidRPr="009C1491">
        <w:rPr>
          <w:rFonts w:ascii="Verdana" w:hAnsi="Verdana"/>
          <w:b/>
          <w:bCs/>
          <w:sz w:val="22"/>
          <w:szCs w:val="22"/>
        </w:rPr>
        <w:t>unic</w:t>
      </w:r>
      <w:r>
        <w:rPr>
          <w:rFonts w:ascii="Verdana" w:hAnsi="Verdana"/>
          <w:b/>
          <w:bCs/>
          <w:sz w:val="22"/>
          <w:szCs w:val="22"/>
        </w:rPr>
        <w:t>i</w:t>
      </w:r>
      <w:r w:rsidR="009C1491" w:rsidRPr="009C1491">
        <w:rPr>
          <w:rFonts w:ascii="Verdana" w:hAnsi="Verdana"/>
          <w:b/>
          <w:bCs/>
          <w:sz w:val="22"/>
          <w:szCs w:val="22"/>
        </w:rPr>
        <w:t xml:space="preserve"> sul mercato che semplifica</w:t>
      </w:r>
      <w:r>
        <w:rPr>
          <w:rFonts w:ascii="Verdana" w:hAnsi="Verdana"/>
          <w:b/>
          <w:bCs/>
          <w:sz w:val="22"/>
          <w:szCs w:val="22"/>
        </w:rPr>
        <w:t>no</w:t>
      </w:r>
      <w:r w:rsidR="009C1491" w:rsidRPr="009C1491">
        <w:rPr>
          <w:rFonts w:ascii="Verdana" w:hAnsi="Verdana"/>
          <w:b/>
          <w:bCs/>
          <w:sz w:val="22"/>
          <w:szCs w:val="22"/>
        </w:rPr>
        <w:t xml:space="preserve"> il lavoro </w:t>
      </w:r>
      <w:r w:rsidR="0004673C">
        <w:rPr>
          <w:rFonts w:ascii="Verdana" w:hAnsi="Verdana"/>
          <w:b/>
          <w:bCs/>
          <w:sz w:val="22"/>
          <w:szCs w:val="22"/>
        </w:rPr>
        <w:t>dei professionisti</w:t>
      </w:r>
      <w:r w:rsidR="009C1491" w:rsidRPr="009C1491">
        <w:rPr>
          <w:rFonts w:ascii="Verdana" w:hAnsi="Verdana"/>
          <w:b/>
          <w:bCs/>
          <w:sz w:val="22"/>
          <w:szCs w:val="22"/>
        </w:rPr>
        <w:t xml:space="preserve"> garantendo installazioni ordinate, veloci e perfettamente allineate.</w:t>
      </w:r>
    </w:p>
    <w:p w14:paraId="0B3E37CC" w14:textId="77777777" w:rsidR="009C1491" w:rsidRDefault="009C1491" w:rsidP="009C67A0"/>
    <w:p w14:paraId="039B4321" w14:textId="421EFE8C" w:rsidR="009C1491" w:rsidRDefault="009C1491" w:rsidP="009C1491">
      <w:pPr>
        <w:spacing w:after="240"/>
        <w:jc w:val="both"/>
        <w:rPr>
          <w:rFonts w:ascii="Verdana" w:hAnsi="Verdana"/>
          <w:sz w:val="20"/>
          <w:szCs w:val="20"/>
        </w:rPr>
      </w:pPr>
      <w:r w:rsidRPr="009C1491">
        <w:rPr>
          <w:rFonts w:ascii="Verdana" w:hAnsi="Verdana"/>
          <w:sz w:val="20"/>
          <w:szCs w:val="20"/>
        </w:rPr>
        <w:t xml:space="preserve">Negli impianti elettrici moderni lo spazio è spesso un fattore critico: componenti sempre più complessi e la necessità di collegamenti ordinati rendono fondamentale poter </w:t>
      </w:r>
      <w:r w:rsidR="008312F7">
        <w:rPr>
          <w:rFonts w:ascii="Verdana" w:hAnsi="Verdana"/>
          <w:sz w:val="20"/>
          <w:szCs w:val="20"/>
        </w:rPr>
        <w:t>fare affidamento</w:t>
      </w:r>
      <w:r w:rsidRPr="009C1491">
        <w:rPr>
          <w:rFonts w:ascii="Verdana" w:hAnsi="Verdana"/>
          <w:sz w:val="20"/>
          <w:szCs w:val="20"/>
        </w:rPr>
        <w:t xml:space="preserve"> su soluzioni pratiche e </w:t>
      </w:r>
      <w:r>
        <w:rPr>
          <w:rFonts w:ascii="Verdana" w:hAnsi="Verdana"/>
          <w:sz w:val="20"/>
          <w:szCs w:val="20"/>
        </w:rPr>
        <w:t>precise</w:t>
      </w:r>
      <w:r w:rsidRPr="009C1491">
        <w:rPr>
          <w:rFonts w:ascii="Verdana" w:hAnsi="Verdana"/>
          <w:sz w:val="20"/>
          <w:szCs w:val="20"/>
        </w:rPr>
        <w:t xml:space="preserve">. Per rispondere a queste esigenze, </w:t>
      </w:r>
      <w:r w:rsidRPr="009C1491">
        <w:rPr>
          <w:rFonts w:ascii="Verdana" w:hAnsi="Verdana"/>
          <w:b/>
          <w:bCs/>
          <w:sz w:val="20"/>
          <w:szCs w:val="20"/>
        </w:rPr>
        <w:t>AVE presenta i nuovi espansori/accoppiatori per scatole da muratura</w:t>
      </w:r>
      <w:r w:rsidRPr="009C1491">
        <w:rPr>
          <w:rFonts w:ascii="Verdana" w:hAnsi="Verdana"/>
          <w:sz w:val="20"/>
          <w:szCs w:val="20"/>
        </w:rPr>
        <w:t>, progettati per semplificare il lavoro quotidiano degli installatori.</w:t>
      </w:r>
      <w:r w:rsidR="00D24A72">
        <w:rPr>
          <w:rFonts w:ascii="Verdana" w:hAnsi="Verdana"/>
          <w:sz w:val="20"/>
          <w:szCs w:val="20"/>
        </w:rPr>
        <w:t xml:space="preserve"> </w:t>
      </w:r>
      <w:r w:rsidRPr="009C1491">
        <w:rPr>
          <w:rFonts w:ascii="Verdana" w:hAnsi="Verdana"/>
          <w:sz w:val="20"/>
          <w:szCs w:val="20"/>
        </w:rPr>
        <w:t>Sono disponibili in due varianti:</w:t>
      </w:r>
    </w:p>
    <w:p w14:paraId="566B0A00" w14:textId="3A71D04E" w:rsidR="003673A1" w:rsidRPr="003673A1" w:rsidRDefault="009C1491" w:rsidP="003673A1">
      <w:pPr>
        <w:pStyle w:val="Paragrafoelenco"/>
        <w:numPr>
          <w:ilvl w:val="0"/>
          <w:numId w:val="32"/>
        </w:numPr>
        <w:spacing w:after="240"/>
        <w:jc w:val="both"/>
        <w:rPr>
          <w:rFonts w:ascii="Verdana" w:hAnsi="Verdana"/>
          <w:sz w:val="20"/>
        </w:rPr>
      </w:pPr>
      <w:r w:rsidRPr="009C1491">
        <w:rPr>
          <w:rFonts w:ascii="Verdana" w:hAnsi="Verdana"/>
          <w:b/>
          <w:bCs/>
          <w:sz w:val="20"/>
        </w:rPr>
        <w:t>25ESP3L</w:t>
      </w:r>
      <w:r w:rsidRPr="009C1491">
        <w:rPr>
          <w:rFonts w:ascii="Verdana" w:hAnsi="Verdana"/>
          <w:sz w:val="20"/>
        </w:rPr>
        <w:t>, dedicato al lato lungo delle scatole 2503MG</w:t>
      </w:r>
    </w:p>
    <w:p w14:paraId="5DBE23FA" w14:textId="35446518" w:rsidR="009C1491" w:rsidRPr="009C1491" w:rsidRDefault="009C1491" w:rsidP="009C1491">
      <w:pPr>
        <w:pStyle w:val="Paragrafoelenco"/>
        <w:numPr>
          <w:ilvl w:val="0"/>
          <w:numId w:val="32"/>
        </w:numPr>
        <w:spacing w:after="240"/>
        <w:jc w:val="both"/>
        <w:rPr>
          <w:rFonts w:ascii="Verdana" w:hAnsi="Verdana"/>
          <w:sz w:val="20"/>
        </w:rPr>
      </w:pPr>
      <w:r w:rsidRPr="009C1491">
        <w:rPr>
          <w:rFonts w:ascii="Verdana" w:hAnsi="Verdana"/>
          <w:b/>
          <w:bCs/>
          <w:sz w:val="20"/>
        </w:rPr>
        <w:t>25ESP3C</w:t>
      </w:r>
      <w:r w:rsidRPr="009C1491">
        <w:rPr>
          <w:rFonts w:ascii="Verdana" w:hAnsi="Verdana"/>
          <w:sz w:val="20"/>
        </w:rPr>
        <w:t>, dedicato al lato corto delle scatole 2503MG e 2504</w:t>
      </w:r>
    </w:p>
    <w:p w14:paraId="68C0C340" w14:textId="6389303C" w:rsidR="009C1491" w:rsidRDefault="00D24A72" w:rsidP="009C1491">
      <w:pPr>
        <w:spacing w:after="240"/>
        <w:jc w:val="both"/>
        <w:rPr>
          <w:rFonts w:ascii="Verdana" w:hAnsi="Verdana"/>
          <w:sz w:val="20"/>
          <w:szCs w:val="20"/>
        </w:rPr>
      </w:pPr>
      <w:r w:rsidRPr="00D24A72">
        <w:rPr>
          <w:rFonts w:ascii="Verdana" w:hAnsi="Verdana"/>
          <w:sz w:val="20"/>
          <w:szCs w:val="20"/>
        </w:rPr>
        <w:t>Si tratta di prodott</w:t>
      </w:r>
      <w:r w:rsidR="00462BAA">
        <w:rPr>
          <w:rFonts w:ascii="Verdana" w:hAnsi="Verdana"/>
          <w:sz w:val="20"/>
          <w:szCs w:val="20"/>
        </w:rPr>
        <w:t>i</w:t>
      </w:r>
      <w:r w:rsidRPr="00D24A72">
        <w:rPr>
          <w:rFonts w:ascii="Verdana" w:hAnsi="Verdana"/>
          <w:sz w:val="20"/>
          <w:szCs w:val="20"/>
        </w:rPr>
        <w:t xml:space="preserve"> </w:t>
      </w:r>
      <w:r w:rsidRPr="00462BAA">
        <w:rPr>
          <w:rFonts w:ascii="Verdana" w:hAnsi="Verdana"/>
          <w:b/>
          <w:bCs/>
          <w:sz w:val="20"/>
          <w:szCs w:val="20"/>
        </w:rPr>
        <w:t>unic</w:t>
      </w:r>
      <w:r w:rsidR="00462BAA" w:rsidRPr="00462BAA">
        <w:rPr>
          <w:rFonts w:ascii="Verdana" w:hAnsi="Verdana"/>
          <w:b/>
          <w:bCs/>
          <w:sz w:val="20"/>
          <w:szCs w:val="20"/>
        </w:rPr>
        <w:t>i</w:t>
      </w:r>
      <w:r w:rsidRPr="00462BAA">
        <w:rPr>
          <w:rFonts w:ascii="Verdana" w:hAnsi="Verdana"/>
          <w:b/>
          <w:bCs/>
          <w:sz w:val="20"/>
          <w:szCs w:val="20"/>
        </w:rPr>
        <w:t xml:space="preserve"> sul mercato</w:t>
      </w:r>
      <w:r w:rsidRPr="00D24A72">
        <w:rPr>
          <w:rFonts w:ascii="Verdana" w:hAnsi="Verdana"/>
          <w:sz w:val="20"/>
          <w:szCs w:val="20"/>
        </w:rPr>
        <w:t>, progettat</w:t>
      </w:r>
      <w:r w:rsidR="00462BAA">
        <w:rPr>
          <w:rFonts w:ascii="Verdana" w:hAnsi="Verdana"/>
          <w:sz w:val="20"/>
          <w:szCs w:val="20"/>
        </w:rPr>
        <w:t>i</w:t>
      </w:r>
      <w:r w:rsidRPr="00D24A72">
        <w:rPr>
          <w:rFonts w:ascii="Verdana" w:hAnsi="Verdana"/>
          <w:sz w:val="20"/>
          <w:szCs w:val="20"/>
        </w:rPr>
        <w:t xml:space="preserve"> con una doppia funzione</w:t>
      </w:r>
      <w:r w:rsidR="009C1491" w:rsidRPr="009C1491">
        <w:rPr>
          <w:rFonts w:ascii="Verdana" w:hAnsi="Verdana"/>
          <w:sz w:val="20"/>
          <w:szCs w:val="20"/>
        </w:rPr>
        <w:t>:</w:t>
      </w:r>
    </w:p>
    <w:p w14:paraId="6AC8AF98" w14:textId="749F8B8E" w:rsidR="003673A1" w:rsidRPr="00287BC2" w:rsidRDefault="009C1491" w:rsidP="003673A1">
      <w:pPr>
        <w:pStyle w:val="Paragrafoelenco"/>
        <w:numPr>
          <w:ilvl w:val="0"/>
          <w:numId w:val="32"/>
        </w:numPr>
        <w:spacing w:after="240"/>
        <w:jc w:val="both"/>
        <w:rPr>
          <w:rFonts w:ascii="Verdana" w:hAnsi="Verdana"/>
          <w:color w:val="000000" w:themeColor="text1"/>
          <w:sz w:val="20"/>
        </w:rPr>
      </w:pPr>
      <w:r w:rsidRPr="009C1491">
        <w:rPr>
          <w:rFonts w:ascii="Verdana" w:hAnsi="Verdana"/>
          <w:b/>
          <w:bCs/>
          <w:sz w:val="20"/>
        </w:rPr>
        <w:t xml:space="preserve">Espansione dello spazio </w:t>
      </w:r>
      <w:r w:rsidRPr="00287BC2">
        <w:rPr>
          <w:rFonts w:ascii="Verdana" w:hAnsi="Verdana"/>
          <w:b/>
          <w:bCs/>
          <w:color w:val="000000" w:themeColor="text1"/>
          <w:sz w:val="20"/>
        </w:rPr>
        <w:t>interno</w:t>
      </w:r>
      <w:r w:rsidR="00F90DDC" w:rsidRPr="00287BC2">
        <w:rPr>
          <w:rFonts w:ascii="Verdana" w:hAnsi="Verdana"/>
          <w:b/>
          <w:bCs/>
          <w:color w:val="000000" w:themeColor="text1"/>
          <w:sz w:val="20"/>
        </w:rPr>
        <w:t xml:space="preserve"> della scatola</w:t>
      </w:r>
      <w:r w:rsidRPr="00287BC2">
        <w:rPr>
          <w:rFonts w:ascii="Verdana" w:hAnsi="Verdana"/>
          <w:color w:val="000000" w:themeColor="text1"/>
          <w:sz w:val="20"/>
        </w:rPr>
        <w:t xml:space="preserve">, per alloggiare con facilità ragnetti </w:t>
      </w:r>
      <w:proofErr w:type="spellStart"/>
      <w:r w:rsidRPr="00287BC2">
        <w:rPr>
          <w:rFonts w:ascii="Verdana" w:hAnsi="Verdana"/>
          <w:color w:val="000000" w:themeColor="text1"/>
          <w:sz w:val="20"/>
        </w:rPr>
        <w:t>domotici</w:t>
      </w:r>
      <w:proofErr w:type="spellEnd"/>
      <w:r w:rsidRPr="00287BC2">
        <w:rPr>
          <w:rFonts w:ascii="Verdana" w:hAnsi="Verdana"/>
          <w:color w:val="000000" w:themeColor="text1"/>
          <w:sz w:val="20"/>
        </w:rPr>
        <w:t xml:space="preserve">, partitori TV o altri componenti </w:t>
      </w:r>
      <w:r w:rsidR="00D24A72" w:rsidRPr="00287BC2">
        <w:rPr>
          <w:rFonts w:ascii="Verdana" w:hAnsi="Verdana"/>
          <w:color w:val="000000" w:themeColor="text1"/>
          <w:sz w:val="20"/>
        </w:rPr>
        <w:t>necessari all’installazione</w:t>
      </w:r>
      <w:r w:rsidRPr="00287BC2">
        <w:rPr>
          <w:rFonts w:ascii="Verdana" w:hAnsi="Verdana"/>
          <w:color w:val="000000" w:themeColor="text1"/>
          <w:sz w:val="20"/>
        </w:rPr>
        <w:t>;</w:t>
      </w:r>
    </w:p>
    <w:p w14:paraId="124D1C04" w14:textId="222B2781" w:rsidR="00D24A72" w:rsidRPr="00287BC2" w:rsidRDefault="009C1491" w:rsidP="004E1EB7">
      <w:pPr>
        <w:pStyle w:val="Paragrafoelenco"/>
        <w:numPr>
          <w:ilvl w:val="0"/>
          <w:numId w:val="32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  <w:sz w:val="20"/>
        </w:rPr>
      </w:pPr>
      <w:r w:rsidRPr="00287BC2">
        <w:rPr>
          <w:rFonts w:ascii="Verdana" w:hAnsi="Verdana"/>
          <w:b/>
          <w:bCs/>
          <w:color w:val="000000" w:themeColor="text1"/>
          <w:sz w:val="20"/>
        </w:rPr>
        <w:t>Accoppiamento tra scatole</w:t>
      </w:r>
      <w:r w:rsidRPr="00287BC2">
        <w:rPr>
          <w:rFonts w:ascii="Verdana" w:hAnsi="Verdana"/>
          <w:color w:val="000000" w:themeColor="text1"/>
          <w:sz w:val="20"/>
        </w:rPr>
        <w:t xml:space="preserve">, </w:t>
      </w:r>
      <w:r w:rsidR="00D24A72" w:rsidRPr="00287BC2">
        <w:rPr>
          <w:rFonts w:ascii="Verdana" w:hAnsi="Verdana"/>
          <w:color w:val="000000" w:themeColor="text1"/>
          <w:sz w:val="20"/>
        </w:rPr>
        <w:t>in modo da</w:t>
      </w:r>
      <w:r w:rsidRPr="00287BC2">
        <w:rPr>
          <w:rFonts w:ascii="Verdana" w:hAnsi="Verdana"/>
          <w:color w:val="000000" w:themeColor="text1"/>
          <w:sz w:val="20"/>
        </w:rPr>
        <w:t xml:space="preserve"> consent</w:t>
      </w:r>
      <w:r w:rsidR="00D24A72" w:rsidRPr="00287BC2">
        <w:rPr>
          <w:rFonts w:ascii="Verdana" w:hAnsi="Verdana"/>
          <w:color w:val="000000" w:themeColor="text1"/>
          <w:sz w:val="20"/>
        </w:rPr>
        <w:t>ire</w:t>
      </w:r>
      <w:r w:rsidRPr="00287BC2">
        <w:rPr>
          <w:rFonts w:ascii="Verdana" w:hAnsi="Verdana"/>
          <w:color w:val="000000" w:themeColor="text1"/>
          <w:sz w:val="20"/>
        </w:rPr>
        <w:t xml:space="preserve"> il passaggio dei cavi</w:t>
      </w:r>
      <w:r w:rsidR="00D24A72" w:rsidRPr="00287BC2">
        <w:rPr>
          <w:rFonts w:ascii="Verdana" w:hAnsi="Verdana"/>
          <w:color w:val="000000" w:themeColor="text1"/>
          <w:sz w:val="20"/>
        </w:rPr>
        <w:t xml:space="preserve"> da un</w:t>
      </w:r>
      <w:r w:rsidR="002A3D9E">
        <w:rPr>
          <w:rFonts w:ascii="Verdana" w:hAnsi="Verdana"/>
          <w:color w:val="000000" w:themeColor="text1"/>
          <w:sz w:val="20"/>
        </w:rPr>
        <w:t>a</w:t>
      </w:r>
      <w:r w:rsidR="00D24A72" w:rsidRPr="00287BC2">
        <w:rPr>
          <w:rFonts w:ascii="Verdana" w:hAnsi="Verdana"/>
          <w:color w:val="000000" w:themeColor="text1"/>
          <w:sz w:val="20"/>
        </w:rPr>
        <w:t xml:space="preserve"> all’altra scatola</w:t>
      </w:r>
      <w:r w:rsidRPr="00287BC2">
        <w:rPr>
          <w:rFonts w:ascii="Verdana" w:hAnsi="Verdana"/>
          <w:color w:val="000000" w:themeColor="text1"/>
          <w:sz w:val="20"/>
        </w:rPr>
        <w:t>, assicurando uniformità</w:t>
      </w:r>
      <w:r w:rsidR="00D24A72" w:rsidRPr="00287BC2">
        <w:rPr>
          <w:rFonts w:ascii="Verdana" w:hAnsi="Verdana"/>
          <w:color w:val="000000" w:themeColor="text1"/>
          <w:sz w:val="20"/>
        </w:rPr>
        <w:t xml:space="preserve"> e la </w:t>
      </w:r>
      <w:r w:rsidRPr="00287BC2">
        <w:rPr>
          <w:rFonts w:ascii="Verdana" w:hAnsi="Verdana"/>
          <w:color w:val="000000" w:themeColor="text1"/>
          <w:sz w:val="20"/>
        </w:rPr>
        <w:t xml:space="preserve">corretta distanza </w:t>
      </w:r>
      <w:r w:rsidR="00D24A72" w:rsidRPr="00287BC2">
        <w:rPr>
          <w:rFonts w:ascii="Verdana" w:hAnsi="Verdana"/>
          <w:color w:val="000000" w:themeColor="text1"/>
          <w:sz w:val="20"/>
        </w:rPr>
        <w:t xml:space="preserve">tra </w:t>
      </w:r>
      <w:r w:rsidR="00462BAA" w:rsidRPr="00287BC2">
        <w:rPr>
          <w:rFonts w:ascii="Verdana" w:hAnsi="Verdana"/>
          <w:color w:val="000000" w:themeColor="text1"/>
          <w:sz w:val="20"/>
        </w:rPr>
        <w:t xml:space="preserve">di </w:t>
      </w:r>
      <w:r w:rsidR="00D24A72" w:rsidRPr="00287BC2">
        <w:rPr>
          <w:rFonts w:ascii="Verdana" w:hAnsi="Verdana"/>
          <w:color w:val="000000" w:themeColor="text1"/>
          <w:sz w:val="20"/>
        </w:rPr>
        <w:t xml:space="preserve">esse </w:t>
      </w:r>
      <w:r w:rsidR="00462BAA" w:rsidRPr="00287BC2">
        <w:rPr>
          <w:rFonts w:ascii="Verdana" w:hAnsi="Verdana"/>
          <w:color w:val="000000" w:themeColor="text1"/>
          <w:sz w:val="20"/>
        </w:rPr>
        <w:t>(</w:t>
      </w:r>
      <w:r w:rsidR="00D24A72" w:rsidRPr="00287BC2">
        <w:rPr>
          <w:rFonts w:ascii="Verdana" w:hAnsi="Verdana"/>
          <w:color w:val="000000" w:themeColor="text1"/>
          <w:sz w:val="20"/>
        </w:rPr>
        <w:t>distanza calcolata per tutte le placche disponibili sul mercato</w:t>
      </w:r>
      <w:r w:rsidR="00462BAA" w:rsidRPr="00287BC2">
        <w:rPr>
          <w:rFonts w:ascii="Verdana" w:hAnsi="Verdana"/>
          <w:color w:val="000000" w:themeColor="text1"/>
          <w:sz w:val="20"/>
        </w:rPr>
        <w:t>)</w:t>
      </w:r>
      <w:r w:rsidR="00D24A72" w:rsidRPr="00287BC2">
        <w:rPr>
          <w:rFonts w:ascii="Verdana" w:hAnsi="Verdana"/>
          <w:color w:val="000000" w:themeColor="text1"/>
          <w:sz w:val="20"/>
        </w:rPr>
        <w:t xml:space="preserve">. </w:t>
      </w:r>
    </w:p>
    <w:p w14:paraId="2D47A7D9" w14:textId="4E0DEBA8" w:rsidR="007157F1" w:rsidRPr="00287BC2" w:rsidRDefault="009C1491" w:rsidP="00D24A72">
      <w:pPr>
        <w:spacing w:before="100" w:beforeAutospacing="1" w:after="100" w:afterAutospacing="1"/>
        <w:jc w:val="both"/>
        <w:rPr>
          <w:rFonts w:ascii="Verdana" w:hAnsi="Verdana"/>
          <w:color w:val="000000" w:themeColor="text1"/>
          <w:sz w:val="20"/>
        </w:rPr>
      </w:pPr>
      <w:r w:rsidRPr="00287BC2">
        <w:rPr>
          <w:rFonts w:ascii="Verdana" w:hAnsi="Verdana"/>
          <w:b/>
          <w:bCs/>
          <w:color w:val="000000" w:themeColor="text1"/>
          <w:sz w:val="20"/>
        </w:rPr>
        <w:t>Il montaggio è rapido e intuitivo</w:t>
      </w:r>
      <w:r w:rsidRPr="00287BC2">
        <w:rPr>
          <w:rFonts w:ascii="Verdana" w:hAnsi="Verdana"/>
          <w:color w:val="000000" w:themeColor="text1"/>
          <w:sz w:val="20"/>
        </w:rPr>
        <w:t xml:space="preserve"> grazie al sistema di aggancio </w:t>
      </w:r>
      <w:r w:rsidR="008D1F1D" w:rsidRPr="00287BC2">
        <w:rPr>
          <w:rFonts w:ascii="Verdana" w:hAnsi="Verdana"/>
          <w:color w:val="000000" w:themeColor="text1"/>
          <w:sz w:val="20"/>
        </w:rPr>
        <w:t>dedicato</w:t>
      </w:r>
      <w:r w:rsidRPr="00287BC2">
        <w:rPr>
          <w:rFonts w:ascii="Verdana" w:hAnsi="Verdana"/>
          <w:color w:val="000000" w:themeColor="text1"/>
          <w:sz w:val="20"/>
        </w:rPr>
        <w:t xml:space="preserve"> alle scatole AVE, che </w:t>
      </w:r>
      <w:r w:rsidR="00462BAA" w:rsidRPr="00287BC2">
        <w:rPr>
          <w:rFonts w:ascii="Verdana" w:hAnsi="Verdana"/>
          <w:color w:val="000000" w:themeColor="text1"/>
          <w:sz w:val="20"/>
        </w:rPr>
        <w:t>assicura massima</w:t>
      </w:r>
      <w:r w:rsidRPr="00287BC2">
        <w:rPr>
          <w:rFonts w:ascii="Verdana" w:hAnsi="Verdana"/>
          <w:color w:val="000000" w:themeColor="text1"/>
          <w:sz w:val="20"/>
        </w:rPr>
        <w:t xml:space="preserve"> stabilità e praticità in cantiere. L’installatore ha così a disposizione un accessorio </w:t>
      </w:r>
      <w:r w:rsidR="00462BAA" w:rsidRPr="00287BC2">
        <w:rPr>
          <w:rFonts w:ascii="Verdana" w:hAnsi="Verdana"/>
          <w:color w:val="000000" w:themeColor="text1"/>
          <w:sz w:val="20"/>
        </w:rPr>
        <w:t>facile da utilizzare</w:t>
      </w:r>
      <w:r w:rsidRPr="00287BC2">
        <w:rPr>
          <w:rFonts w:ascii="Verdana" w:hAnsi="Verdana"/>
          <w:color w:val="000000" w:themeColor="text1"/>
          <w:sz w:val="20"/>
        </w:rPr>
        <w:t xml:space="preserve">, </w:t>
      </w:r>
      <w:r w:rsidRPr="00287BC2">
        <w:rPr>
          <w:rFonts w:ascii="Verdana" w:hAnsi="Verdana"/>
          <w:b/>
          <w:bCs/>
          <w:color w:val="000000" w:themeColor="text1"/>
          <w:sz w:val="20"/>
        </w:rPr>
        <w:t>pensato per ottimizzare tempi e risultati</w:t>
      </w:r>
      <w:r w:rsidR="00D24A72" w:rsidRPr="00287BC2">
        <w:rPr>
          <w:rFonts w:ascii="Verdana" w:hAnsi="Verdana"/>
          <w:color w:val="000000" w:themeColor="text1"/>
          <w:sz w:val="20"/>
        </w:rPr>
        <w:t xml:space="preserve">. </w:t>
      </w:r>
    </w:p>
    <w:p w14:paraId="4ACBA409" w14:textId="365D1DA9" w:rsidR="009C1491" w:rsidRPr="00287BC2" w:rsidRDefault="00D24A72" w:rsidP="00D24A72">
      <w:pPr>
        <w:spacing w:before="100" w:beforeAutospacing="1" w:after="100" w:afterAutospacing="1"/>
        <w:jc w:val="both"/>
        <w:rPr>
          <w:rFonts w:ascii="Verdana" w:hAnsi="Verdana"/>
          <w:color w:val="000000" w:themeColor="text1"/>
          <w:sz w:val="20"/>
        </w:rPr>
      </w:pPr>
      <w:r w:rsidRPr="00287BC2">
        <w:rPr>
          <w:rFonts w:ascii="Verdana" w:hAnsi="Verdana"/>
          <w:b/>
          <w:bCs/>
          <w:color w:val="000000" w:themeColor="text1"/>
          <w:sz w:val="20"/>
        </w:rPr>
        <w:t>I vantaggi sono molteplici</w:t>
      </w:r>
      <w:r w:rsidRPr="00287BC2">
        <w:rPr>
          <w:rFonts w:ascii="Verdana" w:hAnsi="Verdana"/>
          <w:color w:val="000000" w:themeColor="text1"/>
          <w:sz w:val="20"/>
        </w:rPr>
        <w:t>:</w:t>
      </w:r>
    </w:p>
    <w:p w14:paraId="77B51AFF" w14:textId="1917A132" w:rsidR="009C1491" w:rsidRPr="00287BC2" w:rsidRDefault="009C1491" w:rsidP="009C1491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287BC2">
        <w:rPr>
          <w:rFonts w:ascii="Verdana" w:hAnsi="Verdana"/>
          <w:color w:val="000000" w:themeColor="text1"/>
          <w:sz w:val="20"/>
          <w:szCs w:val="20"/>
        </w:rPr>
        <w:t xml:space="preserve">maggiore spazio per </w:t>
      </w:r>
      <w:r w:rsidR="00D053A3" w:rsidRPr="00287BC2">
        <w:rPr>
          <w:rFonts w:ascii="Verdana" w:hAnsi="Verdana"/>
          <w:color w:val="000000" w:themeColor="text1"/>
          <w:sz w:val="20"/>
          <w:szCs w:val="20"/>
        </w:rPr>
        <w:t>i</w:t>
      </w:r>
      <w:r w:rsidRPr="00287BC2">
        <w:rPr>
          <w:rFonts w:ascii="Verdana" w:hAnsi="Verdana"/>
          <w:color w:val="000000" w:themeColor="text1"/>
          <w:sz w:val="20"/>
          <w:szCs w:val="20"/>
        </w:rPr>
        <w:t xml:space="preserve"> collegament</w:t>
      </w:r>
      <w:r w:rsidR="00D053A3" w:rsidRPr="00287BC2">
        <w:rPr>
          <w:rFonts w:ascii="Verdana" w:hAnsi="Verdana"/>
          <w:color w:val="000000" w:themeColor="text1"/>
          <w:sz w:val="20"/>
          <w:szCs w:val="20"/>
        </w:rPr>
        <w:t>i</w:t>
      </w:r>
      <w:r w:rsidRPr="00287BC2">
        <w:rPr>
          <w:rFonts w:ascii="Verdana" w:hAnsi="Verdana"/>
          <w:color w:val="000000" w:themeColor="text1"/>
          <w:sz w:val="20"/>
          <w:szCs w:val="20"/>
        </w:rPr>
        <w:t>;</w:t>
      </w:r>
    </w:p>
    <w:p w14:paraId="79D9AC22" w14:textId="27B9B88E" w:rsidR="009C1491" w:rsidRPr="00287BC2" w:rsidRDefault="009C1491" w:rsidP="009C1491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287BC2">
        <w:rPr>
          <w:rFonts w:ascii="Verdana" w:hAnsi="Verdana"/>
          <w:color w:val="000000" w:themeColor="text1"/>
          <w:sz w:val="20"/>
          <w:szCs w:val="20"/>
        </w:rPr>
        <w:t>eliminazione di interventi per l’allineamento di supporti e placche;</w:t>
      </w:r>
    </w:p>
    <w:p w14:paraId="2EAD97B4" w14:textId="3A2BC8A1" w:rsidR="009C1491" w:rsidRPr="00287BC2" w:rsidRDefault="007157F1" w:rsidP="009C1491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287BC2">
        <w:rPr>
          <w:rFonts w:ascii="Verdana" w:hAnsi="Verdana"/>
          <w:color w:val="000000" w:themeColor="text1"/>
          <w:sz w:val="20"/>
          <w:szCs w:val="20"/>
        </w:rPr>
        <w:t>collegamento</w:t>
      </w:r>
      <w:r w:rsidR="009C1491" w:rsidRPr="00287BC2">
        <w:rPr>
          <w:rFonts w:ascii="Verdana" w:hAnsi="Verdana"/>
          <w:color w:val="000000" w:themeColor="text1"/>
          <w:sz w:val="20"/>
          <w:szCs w:val="20"/>
        </w:rPr>
        <w:t xml:space="preserve"> stabile</w:t>
      </w:r>
      <w:r w:rsidRPr="00287B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C1491" w:rsidRPr="00287BC2">
        <w:rPr>
          <w:rFonts w:ascii="Verdana" w:hAnsi="Verdana"/>
          <w:color w:val="000000" w:themeColor="text1"/>
          <w:sz w:val="20"/>
          <w:szCs w:val="20"/>
        </w:rPr>
        <w:t>tra le scatole;</w:t>
      </w:r>
    </w:p>
    <w:p w14:paraId="54A197E6" w14:textId="54602772" w:rsidR="009C1491" w:rsidRPr="009C1491" w:rsidRDefault="00D24A72" w:rsidP="009C1491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87BC2">
        <w:rPr>
          <w:rFonts w:ascii="Verdana" w:hAnsi="Verdana"/>
          <w:color w:val="000000" w:themeColor="text1"/>
          <w:sz w:val="20"/>
          <w:szCs w:val="20"/>
        </w:rPr>
        <w:t xml:space="preserve">maggiore velocità </w:t>
      </w:r>
      <w:proofErr w:type="spellStart"/>
      <w:r w:rsidRPr="00287BC2">
        <w:rPr>
          <w:rFonts w:ascii="Verdana" w:hAnsi="Verdana"/>
          <w:color w:val="000000" w:themeColor="text1"/>
          <w:sz w:val="20"/>
          <w:szCs w:val="20"/>
        </w:rPr>
        <w:t>installativa</w:t>
      </w:r>
      <w:proofErr w:type="spellEnd"/>
      <w:r w:rsidRPr="00287BC2">
        <w:rPr>
          <w:rFonts w:ascii="Verdana" w:hAnsi="Verdana"/>
          <w:color w:val="000000" w:themeColor="text1"/>
          <w:sz w:val="20"/>
          <w:szCs w:val="20"/>
        </w:rPr>
        <w:t>, eli</w:t>
      </w:r>
      <w:r>
        <w:rPr>
          <w:rFonts w:ascii="Verdana" w:hAnsi="Verdana"/>
          <w:sz w:val="20"/>
          <w:szCs w:val="20"/>
        </w:rPr>
        <w:t>minando la necessità di tubi di collegamento;</w:t>
      </w:r>
      <w:r w:rsidR="009C1491" w:rsidRPr="009C1491">
        <w:rPr>
          <w:rFonts w:ascii="Verdana" w:hAnsi="Verdana"/>
          <w:sz w:val="20"/>
          <w:szCs w:val="20"/>
        </w:rPr>
        <w:t xml:space="preserve"> </w:t>
      </w:r>
    </w:p>
    <w:p w14:paraId="564D45A5" w14:textId="77777777" w:rsidR="009C1491" w:rsidRPr="009C1491" w:rsidRDefault="009C1491" w:rsidP="009C1491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9C1491">
        <w:rPr>
          <w:rFonts w:ascii="Verdana" w:hAnsi="Verdana"/>
          <w:sz w:val="20"/>
          <w:szCs w:val="20"/>
        </w:rPr>
        <w:t>punti luce e prese sempre perfettamente allineati.</w:t>
      </w:r>
    </w:p>
    <w:p w14:paraId="57371A8C" w14:textId="591CA4D1" w:rsidR="00094BD4" w:rsidRPr="00094BD4" w:rsidRDefault="00094BD4" w:rsidP="00094BD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94BD4">
        <w:rPr>
          <w:rFonts w:ascii="Verdana" w:hAnsi="Verdana"/>
          <w:sz w:val="20"/>
          <w:szCs w:val="20"/>
        </w:rPr>
        <w:t xml:space="preserve">Con i </w:t>
      </w:r>
      <w:r w:rsidRPr="00D05E9C">
        <w:rPr>
          <w:rFonts w:ascii="Verdana" w:hAnsi="Verdana"/>
          <w:b/>
          <w:bCs/>
          <w:sz w:val="20"/>
          <w:szCs w:val="20"/>
        </w:rPr>
        <w:t>nuovi espansori/accoppiatori per scatole da muratura</w:t>
      </w:r>
      <w:r w:rsidRPr="008D1F1D">
        <w:rPr>
          <w:rFonts w:ascii="Verdana" w:hAnsi="Verdana"/>
          <w:sz w:val="20"/>
          <w:szCs w:val="20"/>
        </w:rPr>
        <w:t>,</w:t>
      </w:r>
      <w:r w:rsidRPr="00D05E9C">
        <w:rPr>
          <w:rFonts w:ascii="Verdana" w:hAnsi="Verdana"/>
          <w:b/>
          <w:bCs/>
          <w:sz w:val="20"/>
          <w:szCs w:val="20"/>
        </w:rPr>
        <w:t xml:space="preserve"> </w:t>
      </w:r>
      <w:r w:rsidRPr="00094BD4">
        <w:rPr>
          <w:rFonts w:ascii="Verdana" w:hAnsi="Verdana"/>
          <w:sz w:val="20"/>
          <w:szCs w:val="20"/>
        </w:rPr>
        <w:t>AVE conferma il proprio impegno a supporto degli installatori, offrendo soluzioni studiate per rispondere concretamente alle esigenze del lavoro quotidiano. Uno strumento professionale, pratico e innovativo, che permette di operare con maggiore precisione</w:t>
      </w:r>
      <w:r>
        <w:rPr>
          <w:rFonts w:ascii="Verdana" w:hAnsi="Verdana"/>
          <w:sz w:val="20"/>
          <w:szCs w:val="20"/>
        </w:rPr>
        <w:t xml:space="preserve"> e</w:t>
      </w:r>
      <w:r w:rsidRPr="00094BD4">
        <w:rPr>
          <w:rFonts w:ascii="Verdana" w:hAnsi="Verdana"/>
          <w:sz w:val="20"/>
          <w:szCs w:val="20"/>
        </w:rPr>
        <w:t xml:space="preserve"> velocità</w:t>
      </w:r>
      <w:r>
        <w:rPr>
          <w:rFonts w:ascii="Verdana" w:hAnsi="Verdana"/>
          <w:sz w:val="20"/>
          <w:szCs w:val="20"/>
        </w:rPr>
        <w:t>.</w:t>
      </w:r>
    </w:p>
    <w:p w14:paraId="558DA8D4" w14:textId="77777777" w:rsidR="00D053A3" w:rsidRPr="009C1491" w:rsidRDefault="00D053A3" w:rsidP="007157F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14:paraId="3988894E" w14:textId="77777777" w:rsidR="00FA224A" w:rsidRPr="00FA224A" w:rsidRDefault="00FA224A" w:rsidP="00FA224A"/>
    <w:p w14:paraId="62EE9662" w14:textId="0237257B" w:rsidR="0085099D" w:rsidRDefault="00B93592" w:rsidP="00320F9B">
      <w:pPr>
        <w:spacing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4F104B">
        <w:rPr>
          <w:rFonts w:ascii="Verdana" w:hAnsi="Verdana"/>
          <w:sz w:val="20"/>
          <w:szCs w:val="20"/>
        </w:rPr>
        <w:t>1</w:t>
      </w:r>
      <w:r w:rsidR="00AB606A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settembre 2025</w:t>
      </w:r>
    </w:p>
    <w:sectPr w:rsidR="0085099D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86004" w14:textId="77777777" w:rsidR="00D04333" w:rsidRDefault="00D04333" w:rsidP="00BD1C27">
      <w:r>
        <w:separator/>
      </w:r>
    </w:p>
  </w:endnote>
  <w:endnote w:type="continuationSeparator" w:id="0">
    <w:p w14:paraId="23A2B01E" w14:textId="77777777" w:rsidR="00D04333" w:rsidRDefault="00D0433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12B2" w14:textId="105780AC" w:rsidR="00320F9B" w:rsidRDefault="00D04333" w:rsidP="00320F9B">
    <w:pPr>
      <w:pStyle w:val="Pidipagina"/>
      <w:jc w:val="center"/>
    </w:pPr>
    <w:hyperlink r:id="rId1" w:history="1">
      <w:r w:rsidR="00320F9B" w:rsidRPr="00BA1C37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79F0E" w14:textId="77777777" w:rsidR="00D04333" w:rsidRDefault="00D04333" w:rsidP="00BD1C27">
      <w:r>
        <w:separator/>
      </w:r>
    </w:p>
  </w:footnote>
  <w:footnote w:type="continuationSeparator" w:id="0">
    <w:p w14:paraId="1A43F8C5" w14:textId="77777777" w:rsidR="00D04333" w:rsidRDefault="00D0433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4EB"/>
    <w:multiLevelType w:val="hybridMultilevel"/>
    <w:tmpl w:val="B718CBAA"/>
    <w:lvl w:ilvl="0" w:tplc="AFDAF43E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2AB"/>
    <w:multiLevelType w:val="multilevel"/>
    <w:tmpl w:val="B93A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C4E16"/>
    <w:multiLevelType w:val="multilevel"/>
    <w:tmpl w:val="C0A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762B9"/>
    <w:multiLevelType w:val="hybridMultilevel"/>
    <w:tmpl w:val="A1B89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372EB"/>
    <w:multiLevelType w:val="hybridMultilevel"/>
    <w:tmpl w:val="CDE09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53A5D"/>
    <w:multiLevelType w:val="hybridMultilevel"/>
    <w:tmpl w:val="6E5A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6865"/>
    <w:multiLevelType w:val="multilevel"/>
    <w:tmpl w:val="721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61DF8"/>
    <w:multiLevelType w:val="multilevel"/>
    <w:tmpl w:val="BC8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B3B06"/>
    <w:multiLevelType w:val="multilevel"/>
    <w:tmpl w:val="4FB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41A21"/>
    <w:multiLevelType w:val="hybridMultilevel"/>
    <w:tmpl w:val="178CD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F43E9"/>
    <w:multiLevelType w:val="multilevel"/>
    <w:tmpl w:val="FFA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033E2"/>
    <w:multiLevelType w:val="hybridMultilevel"/>
    <w:tmpl w:val="6A72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54E3E"/>
    <w:multiLevelType w:val="multilevel"/>
    <w:tmpl w:val="B27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B23FC7"/>
    <w:multiLevelType w:val="hybridMultilevel"/>
    <w:tmpl w:val="0A664D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A00DA"/>
    <w:multiLevelType w:val="hybridMultilevel"/>
    <w:tmpl w:val="9D9A8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26"/>
  </w:num>
  <w:num w:numId="5">
    <w:abstractNumId w:val="20"/>
  </w:num>
  <w:num w:numId="6">
    <w:abstractNumId w:val="27"/>
  </w:num>
  <w:num w:numId="7">
    <w:abstractNumId w:val="18"/>
  </w:num>
  <w:num w:numId="8">
    <w:abstractNumId w:val="13"/>
  </w:num>
  <w:num w:numId="9">
    <w:abstractNumId w:val="32"/>
  </w:num>
  <w:num w:numId="10">
    <w:abstractNumId w:val="15"/>
  </w:num>
  <w:num w:numId="11">
    <w:abstractNumId w:val="1"/>
  </w:num>
  <w:num w:numId="12">
    <w:abstractNumId w:val="7"/>
  </w:num>
  <w:num w:numId="13">
    <w:abstractNumId w:val="30"/>
  </w:num>
  <w:num w:numId="14">
    <w:abstractNumId w:val="24"/>
  </w:num>
  <w:num w:numId="15">
    <w:abstractNumId w:val="2"/>
  </w:num>
  <w:num w:numId="16">
    <w:abstractNumId w:val="16"/>
  </w:num>
  <w:num w:numId="17">
    <w:abstractNumId w:val="12"/>
  </w:num>
  <w:num w:numId="18">
    <w:abstractNumId w:val="9"/>
  </w:num>
  <w:num w:numId="19">
    <w:abstractNumId w:val="5"/>
  </w:num>
  <w:num w:numId="20">
    <w:abstractNumId w:val="22"/>
  </w:num>
  <w:num w:numId="21">
    <w:abstractNumId w:val="17"/>
  </w:num>
  <w:num w:numId="22">
    <w:abstractNumId w:val="21"/>
  </w:num>
  <w:num w:numId="23">
    <w:abstractNumId w:val="29"/>
  </w:num>
  <w:num w:numId="24">
    <w:abstractNumId w:val="23"/>
  </w:num>
  <w:num w:numId="25">
    <w:abstractNumId w:val="11"/>
  </w:num>
  <w:num w:numId="26">
    <w:abstractNumId w:val="10"/>
  </w:num>
  <w:num w:numId="27">
    <w:abstractNumId w:val="0"/>
  </w:num>
  <w:num w:numId="28">
    <w:abstractNumId w:val="8"/>
  </w:num>
  <w:num w:numId="29">
    <w:abstractNumId w:val="4"/>
  </w:num>
  <w:num w:numId="30">
    <w:abstractNumId w:val="25"/>
  </w:num>
  <w:num w:numId="31">
    <w:abstractNumId w:val="6"/>
  </w:num>
  <w:num w:numId="32">
    <w:abstractNumId w:val="31"/>
  </w:num>
  <w:num w:numId="33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3C0E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73C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2540"/>
    <w:rsid w:val="000939FD"/>
    <w:rsid w:val="00093F0C"/>
    <w:rsid w:val="0009423B"/>
    <w:rsid w:val="0009459B"/>
    <w:rsid w:val="00094ADF"/>
    <w:rsid w:val="00094BD4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D9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968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88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AE1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5D6E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77EF9"/>
    <w:rsid w:val="0018004C"/>
    <w:rsid w:val="001802D3"/>
    <w:rsid w:val="001811D3"/>
    <w:rsid w:val="0018148C"/>
    <w:rsid w:val="001827F5"/>
    <w:rsid w:val="00182921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97B9C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0E2E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984"/>
    <w:rsid w:val="001D5C52"/>
    <w:rsid w:val="001D66EA"/>
    <w:rsid w:val="001D6BF5"/>
    <w:rsid w:val="001D6EAF"/>
    <w:rsid w:val="001D7189"/>
    <w:rsid w:val="001D73F7"/>
    <w:rsid w:val="001E0CDA"/>
    <w:rsid w:val="001E0EE1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681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8F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6C1E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BC2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3D9E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3CDE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645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0F9B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3A1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5AAD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273C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3869"/>
    <w:rsid w:val="003F5C99"/>
    <w:rsid w:val="003F75B4"/>
    <w:rsid w:val="003F7AB8"/>
    <w:rsid w:val="003F7ACD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588D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A65"/>
    <w:rsid w:val="00460C18"/>
    <w:rsid w:val="00461401"/>
    <w:rsid w:val="0046170B"/>
    <w:rsid w:val="00462044"/>
    <w:rsid w:val="00462BAA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1FDA"/>
    <w:rsid w:val="004821B6"/>
    <w:rsid w:val="00482A87"/>
    <w:rsid w:val="0048304B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76D"/>
    <w:rsid w:val="004A580E"/>
    <w:rsid w:val="004A5AE5"/>
    <w:rsid w:val="004A6580"/>
    <w:rsid w:val="004A6805"/>
    <w:rsid w:val="004A6F5C"/>
    <w:rsid w:val="004A740F"/>
    <w:rsid w:val="004A78B8"/>
    <w:rsid w:val="004B020C"/>
    <w:rsid w:val="004B0676"/>
    <w:rsid w:val="004B24D0"/>
    <w:rsid w:val="004B2A36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6BA"/>
    <w:rsid w:val="004F08D1"/>
    <w:rsid w:val="004F104B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CB3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5AF0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305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21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7B8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36B"/>
    <w:rsid w:val="005B2AFA"/>
    <w:rsid w:val="005B2CAE"/>
    <w:rsid w:val="005B3295"/>
    <w:rsid w:val="005B36A6"/>
    <w:rsid w:val="005B38C6"/>
    <w:rsid w:val="005B4823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358"/>
    <w:rsid w:val="005D060F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1FB7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BB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4189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56EC0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67E3D"/>
    <w:rsid w:val="00670082"/>
    <w:rsid w:val="00670792"/>
    <w:rsid w:val="00672052"/>
    <w:rsid w:val="006720A5"/>
    <w:rsid w:val="00672683"/>
    <w:rsid w:val="00672931"/>
    <w:rsid w:val="00673207"/>
    <w:rsid w:val="00673340"/>
    <w:rsid w:val="00673AF4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6E8B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57F1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074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0E1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EE6"/>
    <w:rsid w:val="00767F7A"/>
    <w:rsid w:val="00771DBF"/>
    <w:rsid w:val="00771E1F"/>
    <w:rsid w:val="0077200E"/>
    <w:rsid w:val="00773AD6"/>
    <w:rsid w:val="00773B23"/>
    <w:rsid w:val="00773CE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0EEB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055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2F7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336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2E26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099D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465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C669A"/>
    <w:rsid w:val="008D1355"/>
    <w:rsid w:val="008D1F1D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1DFD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1D6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AAD"/>
    <w:rsid w:val="009B5F0E"/>
    <w:rsid w:val="009B6B07"/>
    <w:rsid w:val="009B6D61"/>
    <w:rsid w:val="009B7081"/>
    <w:rsid w:val="009B76C4"/>
    <w:rsid w:val="009B7713"/>
    <w:rsid w:val="009B780A"/>
    <w:rsid w:val="009C04B9"/>
    <w:rsid w:val="009C0DA1"/>
    <w:rsid w:val="009C149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7A0"/>
    <w:rsid w:val="009C6CE9"/>
    <w:rsid w:val="009D032E"/>
    <w:rsid w:val="009D0E46"/>
    <w:rsid w:val="009D1486"/>
    <w:rsid w:val="009D217B"/>
    <w:rsid w:val="009D2C0F"/>
    <w:rsid w:val="009D2FD6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575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B42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28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8EA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6A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6FD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43D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3F13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1F0D"/>
    <w:rsid w:val="00B72A2C"/>
    <w:rsid w:val="00B72B4A"/>
    <w:rsid w:val="00B72D9C"/>
    <w:rsid w:val="00B72DBA"/>
    <w:rsid w:val="00B73CFF"/>
    <w:rsid w:val="00B73D57"/>
    <w:rsid w:val="00B748A1"/>
    <w:rsid w:val="00B74A3A"/>
    <w:rsid w:val="00B74DA0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359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0DC3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054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0E8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579D2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277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33"/>
    <w:rsid w:val="00D043EB"/>
    <w:rsid w:val="00D04855"/>
    <w:rsid w:val="00D04A0E"/>
    <w:rsid w:val="00D04A41"/>
    <w:rsid w:val="00D04FFE"/>
    <w:rsid w:val="00D053A3"/>
    <w:rsid w:val="00D05E9C"/>
    <w:rsid w:val="00D06ECC"/>
    <w:rsid w:val="00D07492"/>
    <w:rsid w:val="00D077C3"/>
    <w:rsid w:val="00D07EFB"/>
    <w:rsid w:val="00D107D7"/>
    <w:rsid w:val="00D10F0B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4A72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949"/>
    <w:rsid w:val="00D51FF9"/>
    <w:rsid w:val="00D52889"/>
    <w:rsid w:val="00D52CD0"/>
    <w:rsid w:val="00D5353C"/>
    <w:rsid w:val="00D536AC"/>
    <w:rsid w:val="00D54081"/>
    <w:rsid w:val="00D5464D"/>
    <w:rsid w:val="00D54836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70A"/>
    <w:rsid w:val="00DC5F1E"/>
    <w:rsid w:val="00DC73C5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A91"/>
    <w:rsid w:val="00DF4D24"/>
    <w:rsid w:val="00DF4F8F"/>
    <w:rsid w:val="00DF599E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4F29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47A8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E90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6D9D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25F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041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6E8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1A2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956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0DDC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224A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085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7A0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  <w:style w:type="character" w:styleId="Rimandocommento">
    <w:name w:val="annotation reference"/>
    <w:basedOn w:val="Carpredefinitoparagrafo"/>
    <w:uiPriority w:val="99"/>
    <w:semiHidden/>
    <w:unhideWhenUsed/>
    <w:rsid w:val="00F90D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0D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0DDC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0D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0DD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2025-09-17T11:50:00Z</dcterms:created>
  <dcterms:modified xsi:type="dcterms:W3CDTF">2025-09-17T11:50:00Z</dcterms:modified>
  <cp:category/>
</cp:coreProperties>
</file>