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8"/>
          <w:szCs w:val="28"/>
        </w:rPr>
      </w:pPr>
      <w:r>
        <w:rPr>
          <w:rFonts w:ascii="Verdana" w:hAnsi="Verdana"/>
          <w:b w:val="1"/>
          <w:bCs w:val="1"/>
          <w:sz w:val="28"/>
          <w:szCs w:val="28"/>
          <w:rtl w:val="0"/>
          <w:lang w:val="it-IT"/>
        </w:rPr>
        <w:t>AVE riceve il Gran Premio Innovazione Elex Italia 2025</w:t>
      </w:r>
    </w:p>
    <w:p>
      <w:pPr>
        <w:pStyle w:val="Normal.0"/>
        <w:rPr>
          <w:rFonts w:ascii="Verdana" w:cs="Verdana" w:hAnsi="Verdana" w:eastAsia="Verdana"/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Un importante riconoscimento che premia AVE in qualit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di miglior fornitore per la categoria 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“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innovazione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it-IT"/>
        </w:rPr>
        <w:t>”</w:t>
      </w: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.</w:t>
      </w: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Durante la Convention Elex Italia 2026, </w:t>
      </w:r>
      <w:r>
        <w:rPr>
          <w:rtl w:val="0"/>
          <w:lang w:val="it-IT"/>
        </w:rPr>
        <w:t xml:space="preserve">AVE 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 w:hAnsi="Verdana"/>
          <w:sz w:val="20"/>
          <w:szCs w:val="20"/>
          <w:rtl w:val="0"/>
          <w:lang w:val="it-IT"/>
        </w:rPr>
        <w:t>stata insignita del Gran Premio 2025,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 come miglior fornitore nella categoria </w:t>
      </w:r>
      <w:r>
        <w:rPr>
          <w:rFonts w:ascii="Verdana" w:hAnsi="Verdana" w:hint="default"/>
          <w:sz w:val="20"/>
          <w:szCs w:val="20"/>
          <w:rtl w:val="0"/>
          <w:lang w:val="it-IT"/>
        </w:rPr>
        <w:t>“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innovazione</w:t>
      </w:r>
      <w:r>
        <w:rPr>
          <w:rFonts w:ascii="Verdana" w:hAnsi="Verdana" w:hint="default"/>
          <w:sz w:val="20"/>
          <w:szCs w:val="20"/>
          <w:rtl w:val="0"/>
          <w:lang w:val="it-IT"/>
        </w:rPr>
        <w:t>”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. La targa celebrativa 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 w:hAnsi="Verdana"/>
          <w:sz w:val="20"/>
          <w:szCs w:val="20"/>
          <w:rtl w:val="0"/>
          <w:lang w:val="it-IT"/>
        </w:rPr>
        <w:t>stata ritirata il 28 gennaio dal dott. Emanuele Belli, Amministratore Delegato di AVE, durante l'evento tenutosi a Milano.</w:t>
      </w:r>
    </w:p>
    <w:p>
      <w:pPr>
        <w:pStyle w:val="Normal.0"/>
        <w:spacing w:line="300" w:lineRule="exact"/>
        <w:jc w:val="both"/>
        <w:rPr>
          <w:rFonts w:ascii="Verdana" w:cs="Verdana" w:hAnsi="Verdana" w:eastAsia="Verdana"/>
        </w:rPr>
      </w:pP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Nata nel 2001 dalla fusione dei gruppi GGA e Sogeme,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Elex Italia </w:t>
      </w:r>
      <w:r>
        <w:rPr>
          <w:rFonts w:ascii="Verdana" w:hAnsi="Verdana"/>
          <w:sz w:val="20"/>
          <w:szCs w:val="20"/>
          <w:rtl w:val="0"/>
          <w:lang w:val="it-IT"/>
        </w:rPr>
        <w:t>rappresenta oggi anche a livello internazionale</w:t>
      </w:r>
      <w:r>
        <w:rPr>
          <w:rFonts w:ascii="Verdana" w:hAnsi="Verdana" w:hint="default"/>
          <w:sz w:val="20"/>
          <w:szCs w:val="20"/>
          <w:rtl w:val="0"/>
          <w:lang w:val="it-IT"/>
        </w:rPr>
        <w:t> </w:t>
      </w:r>
      <w:r>
        <w:rPr>
          <w:rFonts w:ascii="Verdana" w:hAnsi="Verdana"/>
          <w:sz w:val="20"/>
          <w:szCs w:val="20"/>
          <w:rtl w:val="0"/>
          <w:lang w:val="it-IT"/>
        </w:rPr>
        <w:t>uno dei gruppi d'acquisto pi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ù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rilevanti nel settore del materiale elettrico. Con questa premessa, il premio di cui 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è </w:t>
      </w:r>
      <w:r>
        <w:rPr>
          <w:rFonts w:ascii="Verdana" w:hAnsi="Verdana"/>
          <w:sz w:val="20"/>
          <w:szCs w:val="20"/>
          <w:rtl w:val="0"/>
          <w:lang w:val="it-IT"/>
        </w:rPr>
        <w:t>stata insignita AVE assume dunque maggior rilievo, poich</w:t>
      </w:r>
      <w:r>
        <w:rPr>
          <w:rFonts w:ascii="Verdana" w:hAnsi="Verdana" w:hint="default"/>
          <w:sz w:val="20"/>
          <w:szCs w:val="20"/>
          <w:rtl w:val="0"/>
          <w:lang w:val="it-IT"/>
        </w:rPr>
        <w:t xml:space="preserve">é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assegnato da un consorzio leader della filiera elettrica professionale in Italia. </w:t>
      </w: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 xml:space="preserve">Ancora una volta </w:t>
      </w: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AVE si conferma protagonista sul palcoscenico nazionale</w:t>
      </w:r>
      <w:r>
        <w:rPr>
          <w:rFonts w:ascii="Verdana" w:hAnsi="Verdana"/>
          <w:sz w:val="20"/>
          <w:szCs w:val="20"/>
          <w:rtl w:val="0"/>
          <w:lang w:val="it-IT"/>
        </w:rPr>
        <w:t>. Un traguardo importante che suggella la crescita dell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azienda e l</w:t>
      </w:r>
      <w:r>
        <w:rPr>
          <w:rFonts w:ascii="Verdana" w:hAnsi="Verdana" w:hint="default"/>
          <w:sz w:val="20"/>
          <w:szCs w:val="20"/>
          <w:rtl w:val="0"/>
          <w:lang w:val="it-IT"/>
        </w:rPr>
        <w:t>’</w:t>
      </w:r>
      <w:r>
        <w:rPr>
          <w:rFonts w:ascii="Verdana" w:hAnsi="Verdana"/>
          <w:sz w:val="20"/>
          <w:szCs w:val="20"/>
          <w:rtl w:val="0"/>
          <w:lang w:val="it-IT"/>
        </w:rPr>
        <w:t>impegno costante nel presidiare il mercato con soluzioni innovative, progettate per rispondere con efficacia alle sfide di un settore in continua evoluzione.</w:t>
      </w:r>
    </w:p>
    <w:p>
      <w:pPr>
        <w:pStyle w:val="Normal.0"/>
        <w:spacing w:line="300" w:lineRule="exact"/>
        <w:jc w:val="both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</w:p>
    <w:p>
      <w:pPr>
        <w:pStyle w:val="Normal.0"/>
        <w:jc w:val="both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it-IT"/>
        </w:rPr>
        <w:t>Rezzato, 29 gennaio 2026</w:t>
      </w: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Normal.0"/>
        <w:jc w:val="center"/>
      </w:pPr>
      <w:r>
        <w:rPr>
          <w:rFonts w:ascii="Verdana" w:hAnsi="Verdana"/>
          <w:b w:val="1"/>
          <w:bCs w:val="1"/>
          <w:sz w:val="20"/>
          <w:szCs w:val="20"/>
          <w:rtl w:val="0"/>
          <w:lang w:val="it-IT"/>
        </w:rPr>
        <w:t>www.ave.it</w:t>
      </w:r>
    </w:p>
    <w:sectPr>
      <w:headerReference w:type="default" r:id="rId4"/>
      <w:footerReference w:type="default" r:id="rId5"/>
      <w:pgSz w:w="11900" w:h="1682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left" w:pos="960"/>
      </w:tabs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3696334</wp:posOffset>
              </wp:positionH>
              <wp:positionV relativeFrom="page">
                <wp:posOffset>744855</wp:posOffset>
              </wp:positionV>
              <wp:extent cx="2900056" cy="308618"/>
              <wp:effectExtent l="0" t="0" r="0" b="0"/>
              <wp:wrapNone/>
              <wp:docPr id="1073741830" name="officeArt object" descr="Immagin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00056" cy="308618"/>
                        <a:chOff x="-1" y="-1"/>
                        <a:chExt cx="2900055" cy="308617"/>
                      </a:xfrm>
                    </wpg:grpSpPr>
                    <wps:wsp>
                      <wps:cNvPr id="1073741828" name="Rettangolo"/>
                      <wps:cNvSpPr/>
                      <wps:spPr>
                        <a:xfrm>
                          <a:off x="-2" y="-2"/>
                          <a:ext cx="2900054" cy="308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9" name="image1.pdf" descr="image1.pd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" y="-1"/>
                          <a:ext cx="2900057" cy="30861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291.0pt;margin-top:58.7pt;width:228.4pt;height:24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2900055,308617">
              <w10:wrap type="none" side="bothSides" anchorx="page" anchory="page"/>
              <v:rect id="_x0000_s1027" style="position:absolute;left:-1;top:-1;width:2900053;height:308617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2900055;height:308617;">
                <v:imagedata r:id="rId1" o:title="image1.png"/>
              </v:shape>
            </v:group>
          </w:pict>
        </mc:Fallback>
      </mc:AlternateContent>
    </w:r>
    <w:r>
      <w:rPr>
        <w:rStyle w:val="Nessuno A"/>
      </w:rPr>
      <mc:AlternateContent>
        <mc:Choice Requires="wpg">
          <w:drawing xmlns:a="http://schemas.openxmlformats.org/drawingml/2006/main">
            <wp:inline distT="0" distB="0" distL="0" distR="0">
              <wp:extent cx="1828800" cy="762000"/>
              <wp:effectExtent l="0" t="0" r="0" b="0"/>
              <wp:docPr id="1073741827" name="officeArt object" descr="Immagin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762000"/>
                        <a:chOff x="0" y="0"/>
                        <a:chExt cx="1828800" cy="762000"/>
                      </a:xfrm>
                    </wpg:grpSpPr>
                    <wps:wsp>
                      <wps:cNvPr id="1073741825" name="Rettangolo"/>
                      <wps:cNvSpPr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9" style="visibility:visible;width:144.0pt;height:60.0pt;" coordorigin="0,0" coordsize="1828800,762000">
              <v:rect id="_x0000_s1030" style="position:absolute;left:0;top:0;width:1828800;height:76200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1" type="#_x0000_t75" style="position:absolute;left:0;top:0;width:1828800;height:762000;">
                <v:imagedata r:id="rId2" o:title="image2.png"/>
              </v:shape>
            </v:group>
          </w:pict>
        </mc:Fallback>
      </mc:AlternateContent>
    </w:r>
    <w:r>
      <w:rPr>
        <w:rStyle w:val="Nessuno A"/>
      </w:rPr>
      <w:tab/>
      <w:tab/>
      <w:tab/>
      <w:tab/>
      <w:tab/>
      <w:tab/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