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AVE ti aspetta a Light + Building 2026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Dall’8 al 13 marzo 2026, la tecnologia e i design AVE approdano </w:t>
        <w:br w:type="textWrapping"/>
        <w:t xml:space="preserve">alla fiera di Francoforte (Hall 11.1 - Stand C51).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Light + Building 2026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la mostra leader a livello internazionale rivolta alle tecnologie per il mondo dell’illuminazione e dell’edilizia, sarà il palcoscenico dell’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innovazione firmata AVE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Dall’8 al 13 marzo AVE occuperà una posizione di rilievo alla fiera di Francoforte sul Meno, dove presenterà il meglio delle sue proposte, sia in termini tecnologici che di design.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stand AVE (Hall 11.1 C51)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sarà il cuore pulsante dell’innovazione, offrendo una panoramica delle soluzioni con cui l’Azienda sta ridefinendo il concetto di smart home e di building evoluto. Tra le principali novità presenti in fiera ci saranno: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Soluzioni domotiche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 proposte basate sugli standard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KNX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 sul sistema proprietario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AVEbus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ulteriormente potenziato dalla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serie civile connessa IoT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 tecnologia Wi-Fi Mesh.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Monitor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videocitofonici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per la smart home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la nuova generazione di monitor permette di gestire sistemi di videocitofonia, antifurto, domotica filare e connessa.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Whitek 44: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la serie civile pluripremiata a livello internazionale. Con la sua fusione perfetta di stile e funzionalità, risponde in modo impeccabile alle esigenze di un mercato sempre più attento a qualità, estetica e tecnologia.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Comandi assiali di nuova generazione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garantiscono un allineamento perfetto del punto luce ed un’affidabilità testata per oltre 100.000 manovre, equivalenti a più di 60 anni di utilizzo.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Levette cilindriche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un must contemporaneo. AVE arricchisce la propria offerta dedicata alle levette con comandi cilindrici in metallo, che si abbinano alla perfezione alle nuove collezioni di placche ultrasottili.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Durante tutta la fiera, 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tecnici AVE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saranno a disposizione dei visitatori per fornire approfondimenti e consulenze sui prodotti e le tecnologie esposte. 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partecipazione 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Light + Building 2026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riafferma il costante impegno di AVE nell’innovazione: un connubio indissolubile tra avanguardia tecnologica e design d'eccellenza. Grazie a soluzioni conformi ai principali standard internazionali, AVE risponde con puntualità alle sfide di un mercato globale in continua evoluzione.</w:t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19 febbraio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r5LZzM92+JvEkIXipxaA4gvI2w==">CgMxLjA4AHIhMThaRUVMMFExV0VLN3FwZTdLSllET3lwUWpFd0hwam94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2018-05-17T10:21:00Z</dcterms:created>
  <dc:creator>A</dc:creator>
</cp:coreProperties>
</file>