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AVE recessed floor boxes: the range is enhanced with black versions and new 6-module formats</w:t>
      </w:r>
    </w:p>
    <w:p w:rsidR="00000000" w:rsidDel="00000000" w:rsidP="00000000" w:rsidRDefault="00000000" w:rsidRPr="00000000" w14:paraId="00000002">
      <w:pPr>
        <w:spacing w:after="280" w:before="280" w:lineRule="auto"/>
        <w:jc w:val="center"/>
        <w:rPr>
          <w:rFonts w:ascii="Verdana" w:cs="Verdana" w:eastAsia="Verdana" w:hAnsi="Verdana"/>
          <w:sz w:val="20"/>
          <w:szCs w:val="20"/>
        </w:rPr>
      </w:pPr>
      <w:r w:rsidDel="00000000" w:rsidR="00000000" w:rsidRPr="00000000">
        <w:rPr>
          <w:rFonts w:ascii="Verdana" w:cs="Verdana" w:eastAsia="Verdana" w:hAnsi="Verdana"/>
          <w:b w:val="1"/>
          <w:bCs w:val="1"/>
          <w:sz w:val="22"/>
          <w:szCs w:val="22"/>
          <w:rtl w:val="0"/>
        </w:rPr>
        <w:t xml:space="preserve">AVE strengthens its range of recessed floor boxes with solutions designed to meet diverse installation requirements.</w:t>
      </w:r>
      <w:r w:rsidDel="00000000" w:rsidR="00000000" w:rsidRPr="00000000">
        <w:rPr>
          <w:rtl w:val="0"/>
        </w:rPr>
      </w:r>
    </w:p>
    <w:p w:rsidR="00000000" w:rsidDel="00000000" w:rsidP="00000000" w:rsidRDefault="00000000" w:rsidRPr="00000000" w14:paraId="00000003">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main update is the introduction of the </w:t>
      </w:r>
      <w:r w:rsidDel="00000000" w:rsidR="00000000" w:rsidRPr="00000000">
        <w:rPr>
          <w:rFonts w:ascii="Verdana" w:cs="Verdana" w:eastAsia="Verdana" w:hAnsi="Verdana"/>
          <w:b w:val="1"/>
          <w:bCs w:val="1"/>
          <w:sz w:val="20"/>
          <w:szCs w:val="20"/>
          <w:rtl w:val="0"/>
        </w:rPr>
        <w:t xml:space="preserve">6-module range</w:t>
      </w:r>
      <w:r w:rsidDel="00000000" w:rsidR="00000000" w:rsidRPr="00000000">
        <w:rPr>
          <w:rFonts w:ascii="Verdana" w:cs="Verdana" w:eastAsia="Verdana" w:hAnsi="Verdana"/>
          <w:sz w:val="20"/>
          <w:szCs w:val="20"/>
          <w:rtl w:val="0"/>
        </w:rPr>
        <w:t xml:space="preserve">, which joins the existing 12 and 24-module versions. Additionally, AVE has introduced a </w:t>
      </w:r>
      <w:r w:rsidDel="00000000" w:rsidR="00000000" w:rsidRPr="00000000">
        <w:rPr>
          <w:rFonts w:ascii="Verdana" w:cs="Verdana" w:eastAsia="Verdana" w:hAnsi="Verdana"/>
          <w:b w:val="1"/>
          <w:bCs w:val="1"/>
          <w:sz w:val="20"/>
          <w:szCs w:val="20"/>
          <w:rtl w:val="0"/>
        </w:rPr>
        <w:t xml:space="preserve">black finish across the entire range </w:t>
      </w:r>
      <w:r w:rsidDel="00000000" w:rsidR="00000000" w:rsidRPr="00000000">
        <w:rPr>
          <w:rFonts w:ascii="Verdana" w:cs="Verdana" w:eastAsia="Verdana" w:hAnsi="Verdana"/>
          <w:sz w:val="20"/>
          <w:szCs w:val="20"/>
          <w:rtl w:val="0"/>
        </w:rPr>
        <w:t xml:space="preserve">— a finish that is increasingly in demand for professional environments.</w:t>
      </w:r>
    </w:p>
    <w:p w:rsidR="00000000" w:rsidDel="00000000" w:rsidP="00000000" w:rsidRDefault="00000000" w:rsidRPr="00000000" w14:paraId="00000004">
      <w:pPr>
        <w:spacing w:after="8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AVE recessed floor box line is now structured as follows:</w:t>
      </w:r>
    </w:p>
    <w:p w:rsidR="00000000" w:rsidDel="00000000" w:rsidP="00000000" w:rsidRDefault="00000000" w:rsidRPr="00000000" w14:paraId="00000005">
      <w:pPr>
        <w:numPr>
          <w:ilvl w:val="0"/>
          <w:numId w:val="1"/>
        </w:numPr>
        <w:spacing w:after="0" w:afterAutospacing="0" w:lineRule="auto"/>
        <w:ind w:left="425.19685039370086" w:hanging="360"/>
        <w:jc w:val="both"/>
        <w:rPr>
          <w:rFonts w:ascii="Verdana" w:cs="Verdana" w:eastAsia="Verdana" w:hAnsi="Verdana"/>
          <w:sz w:val="20"/>
          <w:szCs w:val="20"/>
          <w:u w:val="none"/>
        </w:rPr>
      </w:pPr>
      <w:r w:rsidDel="00000000" w:rsidR="00000000" w:rsidRPr="00000000">
        <w:rPr>
          <w:rFonts w:ascii="Verdana" w:cs="Verdana" w:eastAsia="Verdana" w:hAnsi="Verdana"/>
          <w:b w:val="1"/>
          <w:bCs w:val="1"/>
          <w:sz w:val="20"/>
          <w:szCs w:val="20"/>
          <w:rtl w:val="0"/>
        </w:rPr>
        <w:t xml:space="preserve">6-module range</w:t>
      </w:r>
      <w:r w:rsidDel="00000000" w:rsidR="00000000" w:rsidRPr="00000000">
        <w:rPr>
          <w:rFonts w:ascii="Verdana" w:cs="Verdana" w:eastAsia="Verdana" w:hAnsi="Verdana"/>
          <w:sz w:val="20"/>
          <w:szCs w:val="20"/>
          <w:rtl w:val="0"/>
        </w:rPr>
        <w:t xml:space="preserve">: codes 44/45TPF (grey) and 44/45TPFN (black) – Box: code BTFP</w:t>
      </w:r>
    </w:p>
    <w:p w:rsidR="00000000" w:rsidDel="00000000" w:rsidP="00000000" w:rsidRDefault="00000000" w:rsidRPr="00000000" w14:paraId="00000006">
      <w:pPr>
        <w:numPr>
          <w:ilvl w:val="0"/>
          <w:numId w:val="1"/>
        </w:numPr>
        <w:spacing w:after="0" w:afterAutospacing="0" w:lineRule="auto"/>
        <w:ind w:left="425.19685039370086" w:hanging="360"/>
        <w:jc w:val="both"/>
        <w:rPr>
          <w:rFonts w:ascii="Verdana" w:cs="Verdana" w:eastAsia="Verdana" w:hAnsi="Verdana"/>
          <w:sz w:val="20"/>
          <w:szCs w:val="20"/>
          <w:u w:val="none"/>
        </w:rPr>
      </w:pPr>
      <w:r w:rsidDel="00000000" w:rsidR="00000000" w:rsidRPr="00000000">
        <w:rPr>
          <w:rFonts w:ascii="Verdana" w:cs="Verdana" w:eastAsia="Verdana" w:hAnsi="Verdana"/>
          <w:b w:val="1"/>
          <w:bCs w:val="1"/>
          <w:sz w:val="20"/>
          <w:szCs w:val="20"/>
          <w:rtl w:val="0"/>
        </w:rPr>
        <w:t xml:space="preserve">12-module range</w:t>
      </w:r>
      <w:r w:rsidDel="00000000" w:rsidR="00000000" w:rsidRPr="00000000">
        <w:rPr>
          <w:rFonts w:ascii="Verdana" w:cs="Verdana" w:eastAsia="Verdana" w:hAnsi="Verdana"/>
          <w:sz w:val="20"/>
          <w:szCs w:val="20"/>
          <w:rtl w:val="0"/>
        </w:rPr>
        <w:t xml:space="preserve">: codes 44/45TPF1 (grey) and 44/45TPF1N (black) – Box: code BTFP1</w:t>
      </w:r>
    </w:p>
    <w:p w:rsidR="00000000" w:rsidDel="00000000" w:rsidP="00000000" w:rsidRDefault="00000000" w:rsidRPr="00000000" w14:paraId="00000007">
      <w:pPr>
        <w:numPr>
          <w:ilvl w:val="0"/>
          <w:numId w:val="1"/>
        </w:numPr>
        <w:spacing w:after="0" w:afterAutospacing="0" w:lineRule="auto"/>
        <w:ind w:left="425.19685039370086" w:hanging="360"/>
        <w:jc w:val="both"/>
        <w:rPr>
          <w:rFonts w:ascii="Verdana" w:cs="Verdana" w:eastAsia="Verdana" w:hAnsi="Verdana"/>
          <w:sz w:val="20"/>
          <w:szCs w:val="20"/>
          <w:u w:val="none"/>
        </w:rPr>
      </w:pPr>
      <w:r w:rsidDel="00000000" w:rsidR="00000000" w:rsidRPr="00000000">
        <w:rPr>
          <w:rFonts w:ascii="Verdana" w:cs="Verdana" w:eastAsia="Verdana" w:hAnsi="Verdana"/>
          <w:b w:val="1"/>
          <w:bCs w:val="1"/>
          <w:sz w:val="20"/>
          <w:szCs w:val="20"/>
          <w:rtl w:val="0"/>
        </w:rPr>
        <w:t xml:space="preserve">24-module range</w:t>
      </w:r>
      <w:r w:rsidDel="00000000" w:rsidR="00000000" w:rsidRPr="00000000">
        <w:rPr>
          <w:rFonts w:ascii="Verdana" w:cs="Verdana" w:eastAsia="Verdana" w:hAnsi="Verdana"/>
          <w:sz w:val="20"/>
          <w:szCs w:val="20"/>
          <w:rtl w:val="0"/>
        </w:rPr>
        <w:t xml:space="preserve">: codes 44/45TPF2 (grey) and 44/45TPF2N (black) – Box: code BTFP2</w:t>
      </w:r>
    </w:p>
    <w:p w:rsidR="00000000" w:rsidDel="00000000" w:rsidP="00000000" w:rsidRDefault="00000000" w:rsidRPr="00000000" w14:paraId="00000008">
      <w:pPr>
        <w:numPr>
          <w:ilvl w:val="0"/>
          <w:numId w:val="1"/>
        </w:numPr>
        <w:spacing w:after="280" w:lineRule="auto"/>
        <w:ind w:left="425.19685039370086" w:hanging="360"/>
        <w:jc w:val="both"/>
        <w:rPr>
          <w:rFonts w:ascii="Verdana" w:cs="Verdana" w:eastAsia="Verdana" w:hAnsi="Verdana"/>
          <w:sz w:val="20"/>
          <w:szCs w:val="20"/>
          <w:u w:val="none"/>
        </w:rPr>
      </w:pPr>
      <w:r w:rsidDel="00000000" w:rsidR="00000000" w:rsidRPr="00000000">
        <w:rPr>
          <w:rFonts w:ascii="Verdana" w:cs="Verdana" w:eastAsia="Verdana" w:hAnsi="Verdana"/>
          <w:b w:val="1"/>
          <w:bCs w:val="1"/>
          <w:sz w:val="20"/>
          <w:szCs w:val="20"/>
          <w:rtl w:val="0"/>
        </w:rPr>
        <w:t xml:space="preserve">Front cover</w:t>
      </w:r>
      <w:r w:rsidDel="00000000" w:rsidR="00000000" w:rsidRPr="00000000">
        <w:rPr>
          <w:rFonts w:ascii="Verdana" w:cs="Verdana" w:eastAsia="Verdana" w:hAnsi="Verdana"/>
          <w:sz w:val="20"/>
          <w:szCs w:val="20"/>
          <w:rtl w:val="0"/>
        </w:rPr>
        <w:t xml:space="preserve">: codes 44MAP6 (6 mod. S44 grey) and 44MAP6N (6 mod. S44 black)</w:t>
      </w:r>
      <w:r w:rsidDel="00000000" w:rsidR="00000000" w:rsidRPr="00000000">
        <w:rPr>
          <w:rtl w:val="0"/>
        </w:rPr>
      </w:r>
    </w:p>
    <w:p w:rsidR="00000000" w:rsidDel="00000000" w:rsidP="00000000" w:rsidRDefault="00000000" w:rsidRPr="00000000" w14:paraId="00000009">
      <w:pPr>
        <w:spacing w:after="80" w:before="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Quick installation and greater versatility</w:t>
      </w:r>
    </w:p>
    <w:p w:rsidR="00000000" w:rsidDel="00000000" w:rsidP="00000000" w:rsidRDefault="00000000" w:rsidRPr="00000000" w14:paraId="0000000A">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Made of high-resistance plastic material, </w:t>
      </w:r>
      <w:r w:rsidDel="00000000" w:rsidR="00000000" w:rsidRPr="00000000">
        <w:rPr>
          <w:rFonts w:ascii="Verdana" w:cs="Verdana" w:eastAsia="Verdana" w:hAnsi="Verdana"/>
          <w:b w:val="1"/>
          <w:bCs w:val="1"/>
          <w:sz w:val="20"/>
          <w:szCs w:val="20"/>
          <w:rtl w:val="0"/>
        </w:rPr>
        <w:t xml:space="preserve">AVE recessed floor boxes have been developed to simplify the installer's work</w:t>
      </w:r>
      <w:r w:rsidDel="00000000" w:rsidR="00000000" w:rsidRPr="00000000">
        <w:rPr>
          <w:rFonts w:ascii="Verdana" w:cs="Verdana" w:eastAsia="Verdana" w:hAnsi="Verdana"/>
          <w:sz w:val="20"/>
          <w:szCs w:val="20"/>
          <w:rtl w:val="0"/>
        </w:rPr>
        <w:t xml:space="preserve">, allowing them to be integrated into various contexts. </w:t>
      </w:r>
    </w:p>
    <w:p w:rsidR="00000000" w:rsidDel="00000000" w:rsidP="00000000" w:rsidRDefault="00000000" w:rsidRPr="00000000" w14:paraId="0000000B">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Thanks to the galvanized sheet metal boxes, application is possible on both</w:t>
      </w:r>
      <w:r w:rsidDel="00000000" w:rsidR="00000000" w:rsidRPr="00000000">
        <w:rPr>
          <w:rFonts w:ascii="Verdana" w:cs="Verdana" w:eastAsia="Verdana" w:hAnsi="Verdana"/>
          <w:b w:val="1"/>
          <w:bCs w:val="1"/>
          <w:sz w:val="20"/>
          <w:szCs w:val="20"/>
          <w:rtl w:val="0"/>
        </w:rPr>
        <w:t xml:space="preserve"> raised/floating floors</w:t>
      </w:r>
      <w:r w:rsidDel="00000000" w:rsidR="00000000" w:rsidRPr="00000000">
        <w:rPr>
          <w:rFonts w:ascii="Verdana" w:cs="Verdana" w:eastAsia="Verdana" w:hAnsi="Verdana"/>
          <w:sz w:val="20"/>
          <w:szCs w:val="20"/>
          <w:rtl w:val="0"/>
        </w:rPr>
        <w:t xml:space="preserve"> and </w:t>
      </w:r>
      <w:r w:rsidDel="00000000" w:rsidR="00000000" w:rsidRPr="00000000">
        <w:rPr>
          <w:rFonts w:ascii="Verdana" w:cs="Verdana" w:eastAsia="Verdana" w:hAnsi="Verdana"/>
          <w:b w:val="1"/>
          <w:bCs w:val="1"/>
          <w:sz w:val="20"/>
          <w:szCs w:val="20"/>
          <w:rtl w:val="0"/>
        </w:rPr>
        <w:t xml:space="preserve">concrete floors</w:t>
      </w:r>
      <w:r w:rsidDel="00000000" w:rsidR="00000000" w:rsidRPr="00000000">
        <w:rPr>
          <w:rFonts w:ascii="Verdana" w:cs="Verdana" w:eastAsia="Verdana" w:hAnsi="Verdana"/>
          <w:sz w:val="20"/>
          <w:szCs w:val="20"/>
          <w:rtl w:val="0"/>
        </w:rPr>
        <w:t xml:space="preserve"> with tiles from 20 to 60 mm thick.</w:t>
      </w:r>
    </w:p>
    <w:p w:rsidR="00000000" w:rsidDel="00000000" w:rsidP="00000000" w:rsidRDefault="00000000" w:rsidRPr="00000000" w14:paraId="0000000C">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innovative </w:t>
      </w:r>
      <w:r w:rsidDel="00000000" w:rsidR="00000000" w:rsidRPr="00000000">
        <w:rPr>
          <w:rFonts w:ascii="Verdana" w:cs="Verdana" w:eastAsia="Verdana" w:hAnsi="Verdana"/>
          <w:b w:val="1"/>
          <w:bCs w:val="1"/>
          <w:sz w:val="20"/>
          <w:szCs w:val="20"/>
          <w:rtl w:val="0"/>
        </w:rPr>
        <w:t xml:space="preserve">elastic</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return mechanism of the holding feet</w:t>
      </w:r>
      <w:r w:rsidDel="00000000" w:rsidR="00000000" w:rsidRPr="00000000">
        <w:rPr>
          <w:rFonts w:ascii="Verdana" w:cs="Verdana" w:eastAsia="Verdana" w:hAnsi="Verdana"/>
          <w:sz w:val="20"/>
          <w:szCs w:val="20"/>
          <w:rtl w:val="0"/>
        </w:rPr>
        <w:t xml:space="preserve"> facilitates the assembly and disassembly operations of the box. </w:t>
      </w:r>
    </w:p>
    <w:p w:rsidR="00000000" w:rsidDel="00000000" w:rsidP="00000000" w:rsidRDefault="00000000" w:rsidRPr="00000000" w14:paraId="0000000D">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boxes are equipped with side inserts to facilitate the laying of the covering, requiring only straight cuts.</w:t>
      </w:r>
    </w:p>
    <w:p w:rsidR="00000000" w:rsidDel="00000000" w:rsidP="00000000" w:rsidRDefault="00000000" w:rsidRPr="00000000" w14:paraId="0000000E">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b w:val="1"/>
          <w:bCs w:val="1"/>
          <w:sz w:val="20"/>
          <w:szCs w:val="20"/>
          <w:rtl w:val="0"/>
        </w:rPr>
        <w:t xml:space="preserve">multi-function cover</w:t>
      </w:r>
      <w:r w:rsidDel="00000000" w:rsidR="00000000" w:rsidRPr="00000000">
        <w:rPr>
          <w:rFonts w:ascii="Verdana" w:cs="Verdana" w:eastAsia="Verdana" w:hAnsi="Verdana"/>
          <w:sz w:val="20"/>
          <w:szCs w:val="20"/>
          <w:rtl w:val="0"/>
        </w:rPr>
        <w:t xml:space="preserve"> can be used in three modes:</w:t>
      </w:r>
    </w:p>
    <w:p w:rsidR="00000000" w:rsidDel="00000000" w:rsidP="00000000" w:rsidRDefault="00000000" w:rsidRPr="00000000" w14:paraId="0000000F">
      <w:pPr>
        <w:numPr>
          <w:ilvl w:val="0"/>
          <w:numId w:val="2"/>
        </w:numPr>
        <w:spacing w:after="0" w:afterAutospacing="0" w:before="24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standard applications, using its smooth side;</w:t>
      </w:r>
    </w:p>
    <w:p w:rsidR="00000000" w:rsidDel="00000000" w:rsidP="00000000" w:rsidRDefault="00000000" w:rsidRPr="00000000" w14:paraId="00000010">
      <w:pPr>
        <w:numPr>
          <w:ilvl w:val="0"/>
          <w:numId w:val="2"/>
        </w:numPr>
        <w:spacing w:after="0" w:afterAutospacing="0" w:before="0" w:beforeAutospacing="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insert a tile, carpet or parquet, using the recess on the back;</w:t>
      </w:r>
    </w:p>
    <w:p w:rsidR="00000000" w:rsidDel="00000000" w:rsidP="00000000" w:rsidRDefault="00000000" w:rsidRPr="00000000" w14:paraId="00000011">
      <w:pPr>
        <w:numPr>
          <w:ilvl w:val="0"/>
          <w:numId w:val="2"/>
        </w:numPr>
        <w:spacing w:after="240" w:before="0" w:beforeAutospacing="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reinforced, supplied with a stainless steel insert.</w:t>
      </w:r>
      <w:r w:rsidDel="00000000" w:rsidR="00000000" w:rsidRPr="00000000">
        <w:rPr>
          <w:rtl w:val="0"/>
        </w:rPr>
      </w:r>
    </w:p>
    <w:p w:rsidR="00000000" w:rsidDel="00000000" w:rsidP="00000000" w:rsidRDefault="00000000" w:rsidRPr="00000000" w14:paraId="00000012">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b w:val="1"/>
          <w:bCs w:val="1"/>
          <w:rtl w:val="0"/>
        </w:rPr>
        <w:t xml:space="preserve">Safety and protection: technical details that make the difference</w:t>
      </w:r>
      <w:r w:rsidDel="00000000" w:rsidR="00000000" w:rsidRPr="00000000">
        <w:rPr>
          <w:rtl w:val="0"/>
        </w:rPr>
      </w:r>
    </w:p>
    <w:p w:rsidR="00000000" w:rsidDel="00000000" w:rsidP="00000000" w:rsidRDefault="00000000" w:rsidRPr="00000000" w14:paraId="00000013">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b w:val="1"/>
          <w:bCs w:val="1"/>
          <w:sz w:val="20"/>
          <w:szCs w:val="20"/>
          <w:rtl w:val="0"/>
        </w:rPr>
        <w:t xml:space="preserve">cover closing system </w:t>
      </w:r>
      <w:r w:rsidDel="00000000" w:rsidR="00000000" w:rsidRPr="00000000">
        <w:rPr>
          <w:rFonts w:ascii="Verdana" w:cs="Verdana" w:eastAsia="Verdana" w:hAnsi="Verdana"/>
          <w:sz w:val="20"/>
          <w:szCs w:val="20"/>
          <w:rtl w:val="0"/>
        </w:rPr>
        <w:t xml:space="preserve">guarantees high performance and protection against tampering thanks to the special screw with metric thread and brass bushing integrated into the base. The technical specifications also ensure reliability over time with:</w:t>
      </w:r>
    </w:p>
    <w:p w:rsidR="00000000" w:rsidDel="00000000" w:rsidP="00000000" w:rsidRDefault="00000000" w:rsidRPr="00000000" w14:paraId="00000014">
      <w:pPr>
        <w:numPr>
          <w:ilvl w:val="0"/>
          <w:numId w:val="3"/>
        </w:numPr>
        <w:spacing w:after="0" w:afterAutospacing="0" w:before="24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Protection degrees:</w:t>
      </w:r>
      <w:r w:rsidDel="00000000" w:rsidR="00000000" w:rsidRPr="00000000">
        <w:rPr>
          <w:rFonts w:ascii="Verdana" w:cs="Verdana" w:eastAsia="Verdana" w:hAnsi="Verdana"/>
          <w:sz w:val="20"/>
          <w:szCs w:val="20"/>
          <w:rtl w:val="0"/>
        </w:rPr>
        <w:t xml:space="preserve"> IP52 between frame and floor, IP40 for the cover, IP20 for cable entry.</w:t>
      </w:r>
    </w:p>
    <w:p w:rsidR="00000000" w:rsidDel="00000000" w:rsidP="00000000" w:rsidRDefault="00000000" w:rsidRPr="00000000" w14:paraId="00000015">
      <w:pPr>
        <w:numPr>
          <w:ilvl w:val="0"/>
          <w:numId w:val="3"/>
        </w:numPr>
        <w:spacing w:after="0" w:afterAutospacing="0" w:before="0" w:beforeAutospacing="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Smart cable management:</w:t>
      </w:r>
      <w:r w:rsidDel="00000000" w:rsidR="00000000" w:rsidRPr="00000000">
        <w:rPr>
          <w:rFonts w:ascii="Verdana" w:cs="Verdana" w:eastAsia="Verdana" w:hAnsi="Verdana"/>
          <w:sz w:val="20"/>
          <w:szCs w:val="20"/>
          <w:rtl w:val="0"/>
        </w:rPr>
        <w:t xml:space="preserve"> inside there is a bridge that groups the cables neatly and acts as a safety stop to keep the cover open during maintenance.</w:t>
      </w:r>
    </w:p>
    <w:p w:rsidR="00000000" w:rsidDel="00000000" w:rsidP="00000000" w:rsidRDefault="00000000" w:rsidRPr="00000000" w14:paraId="00000016">
      <w:pPr>
        <w:numPr>
          <w:ilvl w:val="0"/>
          <w:numId w:val="3"/>
        </w:numPr>
        <w:spacing w:after="240" w:before="0" w:beforeAutospacing="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Mechanical resistance:</w:t>
      </w:r>
      <w:r w:rsidDel="00000000" w:rsidR="00000000" w:rsidRPr="00000000">
        <w:rPr>
          <w:rFonts w:ascii="Verdana" w:cs="Verdana" w:eastAsia="Verdana" w:hAnsi="Verdana"/>
          <w:sz w:val="20"/>
          <w:szCs w:val="20"/>
          <w:rtl w:val="0"/>
        </w:rPr>
        <w:t xml:space="preserve"> the closure is made of rigid plastic (and not rubber) to avoid damaging the cables even in the event of forklift traffic.</w:t>
      </w:r>
    </w:p>
    <w:p w:rsidR="00000000" w:rsidDel="00000000" w:rsidP="00000000" w:rsidRDefault="00000000" w:rsidRPr="00000000" w14:paraId="0000001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 this range expansion, AVE confirms its proximity to the needs of the professional, offering solutions that combine design with maximum installation practicality.</w:t>
      </w:r>
    </w:p>
    <w:p w:rsidR="00000000" w:rsidDel="00000000" w:rsidP="00000000" w:rsidRDefault="00000000" w:rsidRPr="00000000" w14:paraId="00000018">
      <w:pPr>
        <w:spacing w:after="2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after="2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June 4, 2026</w:t>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left" w:leader="none" w:pos="960"/>
      </w:tabs>
      <w:rPr/>
    </w:pPr>
    <w:r w:rsidDel="00000000" w:rsidR="00000000" w:rsidRPr="00000000">
      <w:rPr/>
      <w:drawing>
        <wp:inline distB="0" distT="0" distL="0" distR="0">
          <wp:extent cx="1828800" cy="762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p w:rsidR="00000000" w:rsidDel="00000000" w:rsidP="00000000" w:rsidRDefault="00000000" w:rsidRPr="00000000" w14:paraId="0000001B">
    <w:pPr>
      <w:tabs>
        <w:tab w:val="left" w:leader="none" w:pos="960"/>
      </w:tabs>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cXMlWJgtCWtZnyPImksPqSl8g==">CgMxLjA4AHIhMXRHa3RzdmNWVHBpVHBoRVoyS0RtOW9naG5neG81TGVo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