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76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AVEbus and Connected Chronothermostats Updated: </w:t>
        <w:br w:type="textWrapping"/>
        <w:t xml:space="preserve">Now Featuring 'Humidity Control' and the 'Hotel Function'</w:t>
      </w:r>
    </w:p>
    <w:p w:rsidR="00000000" w:rsidDel="00000000" w:rsidP="00000000" w:rsidRDefault="00000000" w:rsidRPr="00000000" w14:paraId="00000002">
      <w:pPr>
        <w:spacing w:after="240" w:before="120" w:line="276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AVE redefines the standards of thermoregulation with important updates dedicated to its iconic chronothermostat with rotary knob and color display, available in connected IoT and wired AVEbus versions.</w:t>
      </w:r>
    </w:p>
    <w:p w:rsidR="00000000" w:rsidDel="00000000" w:rsidP="00000000" w:rsidRDefault="00000000" w:rsidRPr="00000000" w14:paraId="00000003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Designed to combine aesthetics and functionality, the device now introduces advanced features for humidity management and optimizing hospitality environments, confirming itself as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 added value for managing thermoregulation within the Smart Home and the Intelligent Building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Comfort comes from humidity control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Indoor well-being depends not only on temperature but also on air quality. Maintaining 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controlled humidity level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(ideally between 40% and 60%) is essential for health, environment preservation, and energy efficiency.</w:t>
      </w:r>
    </w:p>
    <w:p w:rsidR="00000000" w:rsidDel="00000000" w:rsidP="00000000" w:rsidRDefault="00000000" w:rsidRPr="00000000" w14:paraId="00000005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 introduces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humidity management in the summer season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available on both the connected IoT version (44xCRTxxx-W) and the AVEbus home automation version (44xABCRTxxx). Thanks to this new functionality, it is possible to: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monitor the relative humidity value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the environment in real-time;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adjust and view the parameters,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directly from a smartphone or tablet;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set three intervention thresholds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activate dehumidification systems and stop the thermal request.</w:t>
      </w:r>
    </w:p>
    <w:p w:rsidR="00000000" w:rsidDel="00000000" w:rsidP="00000000" w:rsidRDefault="00000000" w:rsidRPr="00000000" w14:paraId="00000009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graphical interface ensures 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simple and intuitive user experience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allowing for precise temperature adjustment and optimal humidity management.</w:t>
      </w:r>
    </w:p>
    <w:p w:rsidR="00000000" w:rsidDel="00000000" w:rsidP="00000000" w:rsidRDefault="00000000" w:rsidRPr="00000000" w14:paraId="0000000A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New "Hotel Function": total control and flexibility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To meet the growing demands of the hospitality sector (B&amp;Bs, Hotels, and holiday homes), AVE has also implemented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Hotel Function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on its chronothermostats. This mode allows the manager to limit the variation of the local set-point that can be made by the guest, ensuring optimal energy savings without sacrificing comfort: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Local limitation: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it is possible to restrict the local adjustment range from a minimum of ±1°C to a maximum of ±5°C compared to the set-point set.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Visual feedback: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both the application and the chronothermostat display graphically highlight the active limitation.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Simplified management: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locally, the guest can only switch the device on/off, adjust the temperature within the allowed range, and change the display; the manager, however, maintains total and free control via the app.</w:t>
      </w:r>
    </w:p>
    <w:p w:rsidR="00000000" w:rsidDel="00000000" w:rsidP="00000000" w:rsidRDefault="00000000" w:rsidRPr="00000000" w14:paraId="0000000E">
      <w:pPr>
        <w:spacing w:after="240" w:before="120" w:line="276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Coordinated technology and design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The AVE chronothermostat continues to stand out for its installation versatility: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connected version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thanks to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Wi-Fi Mesh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technology, communicates directly with AVE's IoT devices, without the need for external gateways. An ideal solution for smart systems, simple to configure and manage;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wired version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designed for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ecosystem, ensures advanced home automation control, perfect for professional settings, buildings, and large homes.</w:t>
      </w:r>
    </w:p>
    <w:p w:rsidR="00000000" w:rsidDel="00000000" w:rsidP="00000000" w:rsidRDefault="00000000" w:rsidRPr="00000000" w14:paraId="00000012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Both versions offer different finishes —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aluminum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(natural or anthracite) and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technopolymer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(matt white Whitek, glossy Domus, and matt gray Tekla). Thanks to the new updates, AVE chronothermostats confirm themselves as an excellent solution, capable of combining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design and technology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to effectively meet modern living needs.</w:t>
      </w:r>
    </w:p>
    <w:p w:rsidR="00000000" w:rsidDel="00000000" w:rsidP="00000000" w:rsidRDefault="00000000" w:rsidRPr="00000000" w14:paraId="00000013">
      <w:pPr>
        <w:shd w:fill="ffffff" w:val="clear"/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120" w:line="276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120" w:line="276" w:lineRule="auto"/>
        <w:ind w:left="0" w:firstLine="0"/>
        <w:jc w:val="both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Rezzato, May 14, 2026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tabs>
        <w:tab w:val="left" w:leader="none" w:pos="96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O/Zfp3H+0eiXC8Q3d6TnVPA7A==">CgMxLjA4AHIhMW5abjltR3EyN1luN0p3NW1WRUZDQzVIT05FN2FEUEpn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