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Grande successo per AVE al Fuorisalone 2026</w:t>
      </w:r>
    </w:p>
    <w:p w:rsidR="00000000" w:rsidDel="00000000" w:rsidP="00000000" w:rsidRDefault="00000000" w:rsidRPr="00000000" w14:paraId="00000002">
      <w:pPr>
        <w:spacing w:after="280" w:before="280"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Migliaia di visitatori hanno apprezzato il design e la tecnologia AVE  attraverso l’installazione </w:t>
      </w:r>
      <w:r w:rsidDel="00000000" w:rsidR="00000000" w:rsidRPr="00000000">
        <w:rPr>
          <w:rFonts w:ascii="Verdana" w:cs="Verdana" w:eastAsia="Verdana" w:hAnsi="Verdana"/>
          <w:b w:val="1"/>
          <w:bCs w:val="1"/>
          <w:sz w:val="22"/>
          <w:szCs w:val="22"/>
          <w:rtl w:val="0"/>
        </w:rPr>
        <w:t xml:space="preserve">“senzafine,</w:t>
      </w:r>
      <w:r w:rsidDel="00000000" w:rsidR="00000000" w:rsidRPr="00000000">
        <w:rPr>
          <w:rFonts w:ascii="Verdana" w:cs="Verdana" w:eastAsia="Verdana" w:hAnsi="Verdana"/>
          <w:b w:val="1"/>
          <w:bCs w:val="1"/>
          <w:sz w:val="22"/>
          <w:szCs w:val="22"/>
          <w:rtl w:val="0"/>
        </w:rPr>
        <w:t xml:space="preserve"> beyond space limits” ospitata nel Cortile d’Onore dell’Università degli Studi di Milano.</w:t>
      </w:r>
    </w:p>
    <w:p w:rsidR="00000000" w:rsidDel="00000000" w:rsidP="00000000" w:rsidRDefault="00000000" w:rsidRPr="00000000" w14:paraId="00000003">
      <w:pPr>
        <w:widowControl w:val="1"/>
        <w:spacing w:after="280" w:before="20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è concluso con un bilancio estremamente positivo l'appuntamento di </w:t>
      </w:r>
      <w:r w:rsidDel="00000000" w:rsidR="00000000" w:rsidRPr="00000000">
        <w:rPr>
          <w:rFonts w:ascii="Verdana" w:cs="Verdana" w:eastAsia="Verdana" w:hAnsi="Verdana"/>
          <w:b w:val="1"/>
          <w:bCs w:val="1"/>
          <w:sz w:val="20"/>
          <w:szCs w:val="20"/>
          <w:rtl w:val="0"/>
        </w:rPr>
        <w:t xml:space="preserve">AVE al Fuorisalone e alla Milano Design Week 2026</w:t>
      </w:r>
      <w:r w:rsidDel="00000000" w:rsidR="00000000" w:rsidRPr="00000000">
        <w:rPr>
          <w:rFonts w:ascii="Verdana" w:cs="Verdana" w:eastAsia="Verdana" w:hAnsi="Verdana"/>
          <w:sz w:val="20"/>
          <w:szCs w:val="20"/>
          <w:rtl w:val="0"/>
        </w:rPr>
        <w:t xml:space="preserve">. L’azienda bresciana si è resa protagonista all’interno dell’installazione </w:t>
      </w:r>
      <w:r w:rsidDel="00000000" w:rsidR="00000000" w:rsidRPr="00000000">
        <w:rPr>
          <w:rFonts w:ascii="Verdana" w:cs="Verdana" w:eastAsia="Verdana" w:hAnsi="Verdana"/>
          <w:sz w:val="20"/>
          <w:szCs w:val="20"/>
          <w:rtl w:val="0"/>
        </w:rPr>
        <w:t xml:space="preserve">"senzafine,</w:t>
      </w:r>
      <w:r w:rsidDel="00000000" w:rsidR="00000000" w:rsidRPr="00000000">
        <w:rPr>
          <w:rFonts w:ascii="Verdana" w:cs="Verdana" w:eastAsia="Verdana" w:hAnsi="Verdana"/>
          <w:sz w:val="20"/>
          <w:szCs w:val="20"/>
          <w:rtl w:val="0"/>
        </w:rPr>
        <w:t xml:space="preserve"> beyond space limits" firmata da </w:t>
      </w:r>
      <w:r w:rsidDel="00000000" w:rsidR="00000000" w:rsidRPr="00000000">
        <w:rPr>
          <w:rFonts w:ascii="Verdana" w:cs="Verdana" w:eastAsia="Verdana" w:hAnsi="Verdana"/>
          <w:b w:val="1"/>
          <w:bCs w:val="1"/>
          <w:sz w:val="20"/>
          <w:szCs w:val="20"/>
          <w:rtl w:val="0"/>
        </w:rPr>
        <w:t xml:space="preserve">Simone Micheli Architectural Hero</w:t>
      </w:r>
      <w:r w:rsidDel="00000000" w:rsidR="00000000" w:rsidRPr="00000000">
        <w:rPr>
          <w:rFonts w:ascii="Verdana" w:cs="Verdana" w:eastAsia="Verdana" w:hAnsi="Verdana"/>
          <w:sz w:val="20"/>
          <w:szCs w:val="20"/>
          <w:rtl w:val="0"/>
        </w:rPr>
        <w:t xml:space="preserve"> per la mostra-evento di </w:t>
      </w:r>
      <w:r w:rsidDel="00000000" w:rsidR="00000000" w:rsidRPr="00000000">
        <w:rPr>
          <w:rFonts w:ascii="Verdana" w:cs="Verdana" w:eastAsia="Verdana" w:hAnsi="Verdana"/>
          <w:b w:val="1"/>
          <w:bCs w:val="1"/>
          <w:sz w:val="20"/>
          <w:szCs w:val="20"/>
          <w:rtl w:val="0"/>
        </w:rPr>
        <w:t xml:space="preserve">INTERNI </w:t>
      </w:r>
      <w:r w:rsidDel="00000000" w:rsidR="00000000" w:rsidRPr="00000000">
        <w:rPr>
          <w:rFonts w:ascii="Verdana" w:cs="Verdana" w:eastAsia="Verdana" w:hAnsi="Verdana"/>
          <w:b w:val="1"/>
          <w:bCs w:val="1"/>
          <w:sz w:val="20"/>
          <w:szCs w:val="20"/>
          <w:rtl w:val="0"/>
        </w:rPr>
        <w:t xml:space="preserve">MATERIAE</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Un’architettura temporanea vibrante, un organismo circolare in tubolare d’acciaio bianco capace di liberare lo spazio dalla sua sola funzione per trasformarlo in un racconto sensoriale. In questo scenario, AVE ha partecipato ad una narrazione che abbraccia una visione globale dell’</w:t>
      </w:r>
      <w:r w:rsidDel="00000000" w:rsidR="00000000" w:rsidRPr="00000000">
        <w:rPr>
          <w:rFonts w:ascii="Verdana" w:cs="Verdana" w:eastAsia="Verdana" w:hAnsi="Verdana"/>
          <w:b w:val="1"/>
          <w:bCs w:val="1"/>
          <w:sz w:val="20"/>
          <w:szCs w:val="20"/>
          <w:rtl w:val="0"/>
        </w:rPr>
        <w:t xml:space="preserve">abitare contemporaneo</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4">
      <w:pPr>
        <w:keepLines w:val="0"/>
        <w:widowControl w:val="1"/>
        <w:spacing w:after="280" w:before="200" w:lin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2"/>
          <w:szCs w:val="22"/>
          <w:rtl w:val="0"/>
        </w:rPr>
        <w:t xml:space="preserve">Dalla Milano Design Week a Dubai per un’esperienza immersiva</w:t>
      </w:r>
      <w:r w:rsidDel="00000000" w:rsidR="00000000" w:rsidRPr="00000000">
        <w:rPr>
          <w:rFonts w:ascii="Verdana" w:cs="Verdana" w:eastAsia="Verdana" w:hAnsi="Verdana"/>
          <w:b w:val="1"/>
          <w:bCs w:val="1"/>
          <w:sz w:val="20"/>
          <w:szCs w:val="20"/>
          <w:rtl w:val="0"/>
        </w:rPr>
        <w:br w:type="textWrapping"/>
      </w:r>
      <w:r w:rsidDel="00000000" w:rsidR="00000000" w:rsidRPr="00000000">
        <w:rPr>
          <w:rFonts w:ascii="Verdana" w:cs="Verdana" w:eastAsia="Verdana" w:hAnsi="Verdana"/>
          <w:sz w:val="20"/>
          <w:szCs w:val="20"/>
          <w:rtl w:val="0"/>
        </w:rPr>
        <w:t xml:space="preserve">Attraverso un portale virtuale e immersivo integrato nel cuore dell’installazione, </w:t>
      </w:r>
      <w:r w:rsidDel="00000000" w:rsidR="00000000" w:rsidRPr="00000000">
        <w:rPr>
          <w:rFonts w:ascii="Verdana" w:cs="Verdana" w:eastAsia="Verdana" w:hAnsi="Verdana"/>
          <w:b w:val="1"/>
          <w:bCs w:val="1"/>
          <w:sz w:val="20"/>
          <w:szCs w:val="20"/>
          <w:rtl w:val="0"/>
        </w:rPr>
        <w:t xml:space="preserve">i visitatori sono stati proiettati direttamente a Dubai</w:t>
      </w:r>
      <w:r w:rsidDel="00000000" w:rsidR="00000000" w:rsidRPr="00000000">
        <w:rPr>
          <w:rFonts w:ascii="Verdana" w:cs="Verdana" w:eastAsia="Verdana" w:hAnsi="Verdana"/>
          <w:sz w:val="20"/>
          <w:szCs w:val="20"/>
          <w:rtl w:val="0"/>
        </w:rPr>
        <w:t xml:space="preserve">, alla scoperta di due straordinari progetti in sviluppo curati da Simone Micheli Architectural Hero: </w:t>
      </w:r>
    </w:p>
    <w:p w:rsidR="00000000" w:rsidDel="00000000" w:rsidP="00000000" w:rsidRDefault="00000000" w:rsidRPr="00000000" w14:paraId="00000005">
      <w:pPr>
        <w:widowControl w:val="1"/>
        <w:numPr>
          <w:ilvl w:val="0"/>
          <w:numId w:val="1"/>
        </w:numPr>
        <w:spacing w:after="280" w:before="20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highlight w:val="white"/>
          <w:rtl w:val="0"/>
        </w:rPr>
        <w:t xml:space="preserve">Hubai</w:t>
      </w:r>
      <w:r w:rsidDel="00000000" w:rsidR="00000000" w:rsidRPr="00000000">
        <w:rPr>
          <w:rFonts w:ascii="Verdana" w:cs="Verdana" w:eastAsia="Verdana" w:hAnsi="Verdana"/>
          <w:b w:val="1"/>
          <w:bCs w:val="1"/>
          <w:sz w:val="20"/>
          <w:szCs w:val="20"/>
          <w:highlight w:val="white"/>
          <w:rtl w:val="0"/>
        </w:rPr>
        <w:t xml:space="preserve"> – Aparthotel</w:t>
      </w:r>
      <w:r w:rsidDel="00000000" w:rsidR="00000000" w:rsidRPr="00000000">
        <w:rPr>
          <w:rFonts w:ascii="Verdana" w:cs="Verdana" w:eastAsia="Verdana" w:hAnsi="Verdana"/>
          <w:sz w:val="20"/>
          <w:szCs w:val="20"/>
          <w:highlight w:val="white"/>
          <w:rtl w:val="0"/>
        </w:rPr>
        <w:t xml:space="preserve">, un ecosistema architettonico dinamico di 30.000 mq a Jumeirah Village Circle;</w:t>
      </w:r>
    </w:p>
    <w:p w:rsidR="00000000" w:rsidDel="00000000" w:rsidP="00000000" w:rsidRDefault="00000000" w:rsidRPr="00000000" w14:paraId="00000006">
      <w:pPr>
        <w:widowControl w:val="1"/>
        <w:numPr>
          <w:ilvl w:val="0"/>
          <w:numId w:val="1"/>
        </w:numPr>
        <w:spacing w:after="280" w:before="20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highlight w:val="white"/>
          <w:rtl w:val="0"/>
        </w:rPr>
        <w:t xml:space="preserve">Penthouse</w:t>
      </w:r>
      <w:r w:rsidDel="00000000" w:rsidR="00000000" w:rsidRPr="00000000">
        <w:rPr>
          <w:rFonts w:ascii="Verdana" w:cs="Verdana" w:eastAsia="Verdana" w:hAnsi="Verdana"/>
          <w:sz w:val="20"/>
          <w:szCs w:val="20"/>
          <w:highlight w:val="white"/>
          <w:rtl w:val="0"/>
        </w:rPr>
        <w:t xml:space="preserve"> di 740 mq al 38° piano della Sensoria Tower at FIVE Luxe, un manifesto di lusso sartoriale sospeso tra cielo e mare.</w:t>
      </w:r>
    </w:p>
    <w:p w:rsidR="00000000" w:rsidDel="00000000" w:rsidP="00000000" w:rsidRDefault="00000000" w:rsidRPr="00000000" w14:paraId="00000007">
      <w:pPr>
        <w:widowControl w:val="1"/>
        <w:spacing w:after="280" w:before="200" w:lin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In queste opere, la </w:t>
      </w:r>
      <w:r w:rsidDel="00000000" w:rsidR="00000000" w:rsidRPr="00000000">
        <w:rPr>
          <w:rFonts w:ascii="Verdana" w:cs="Verdana" w:eastAsia="Verdana" w:hAnsi="Verdana"/>
          <w:b w:val="1"/>
          <w:bCs w:val="1"/>
          <w:sz w:val="20"/>
          <w:szCs w:val="20"/>
          <w:highlight w:val="white"/>
          <w:rtl w:val="0"/>
        </w:rPr>
        <w:t xml:space="preserve">tecnologia AVE</w:t>
      </w:r>
      <w:r w:rsidDel="00000000" w:rsidR="00000000" w:rsidRPr="00000000">
        <w:rPr>
          <w:rFonts w:ascii="Verdana" w:cs="Verdana" w:eastAsia="Verdana" w:hAnsi="Verdana"/>
          <w:sz w:val="20"/>
          <w:szCs w:val="20"/>
          <w:highlight w:val="white"/>
          <w:rtl w:val="0"/>
        </w:rPr>
        <w:t xml:space="preserve"> diventa uno strumento culturale ed emotivo capace di elevare l’esperienza attraverso soluzioni </w:t>
      </w:r>
      <w:r w:rsidDel="00000000" w:rsidR="00000000" w:rsidRPr="00000000">
        <w:rPr>
          <w:rFonts w:ascii="Verdana" w:cs="Verdana" w:eastAsia="Verdana" w:hAnsi="Verdana"/>
          <w:b w:val="1"/>
          <w:bCs w:val="1"/>
          <w:sz w:val="20"/>
          <w:szCs w:val="20"/>
          <w:highlight w:val="white"/>
          <w:rtl w:val="0"/>
        </w:rPr>
        <w:t xml:space="preserve">estetiche all’avanguardia</w:t>
      </w:r>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14:paraId="00000008">
      <w:pPr>
        <w:pStyle w:val="Heading3"/>
        <w:keepNext w:val="0"/>
        <w:keepLines w:val="0"/>
        <w:widowControl w:val="1"/>
        <w:spacing w:after="80" w:before="200" w:line="240" w:lineRule="auto"/>
        <w:jc w:val="both"/>
        <w:rPr>
          <w:rFonts w:ascii="Verdana" w:cs="Verdana" w:eastAsia="Verdana" w:hAnsi="Verdana"/>
          <w:color w:val="000000"/>
          <w:sz w:val="20"/>
          <w:szCs w:val="20"/>
        </w:rPr>
      </w:pPr>
      <w:bookmarkStart w:colFirst="0" w:colLast="0" w:name="_heading=h.c0jurzcu892b" w:id="0"/>
      <w:bookmarkEnd w:id="0"/>
      <w:r w:rsidDel="00000000" w:rsidR="00000000" w:rsidRPr="00000000">
        <w:rPr>
          <w:rFonts w:ascii="Verdana" w:cs="Verdana" w:eastAsia="Verdana" w:hAnsi="Verdana"/>
          <w:b w:val="1"/>
          <w:bCs w:val="1"/>
          <w:color w:val="000000"/>
          <w:sz w:val="22"/>
          <w:szCs w:val="22"/>
          <w:rtl w:val="0"/>
        </w:rPr>
        <w:t xml:space="preserve">L’innovazione AVE per i professionisti: Whitek 44 e Pills</w:t>
      </w:r>
      <w:r w:rsidDel="00000000" w:rsidR="00000000" w:rsidRPr="00000000">
        <w:rPr>
          <w:rFonts w:ascii="Verdana" w:cs="Verdana" w:eastAsia="Verdana" w:hAnsi="Verdana"/>
          <w:b w:val="1"/>
          <w:bCs w:val="1"/>
          <w:color w:val="000000"/>
          <w:sz w:val="26"/>
          <w:szCs w:val="26"/>
          <w:rtl w:val="0"/>
        </w:rPr>
        <w:br w:type="textWrapping"/>
      </w:r>
      <w:r w:rsidDel="00000000" w:rsidR="00000000" w:rsidRPr="00000000">
        <w:rPr>
          <w:rFonts w:ascii="Verdana" w:cs="Verdana" w:eastAsia="Verdana" w:hAnsi="Verdana"/>
          <w:color w:val="000000"/>
          <w:sz w:val="20"/>
          <w:szCs w:val="20"/>
          <w:rtl w:val="0"/>
        </w:rPr>
        <w:t xml:space="preserve">Il </w:t>
      </w:r>
      <w:r w:rsidDel="00000000" w:rsidR="00000000" w:rsidRPr="00000000">
        <w:rPr>
          <w:rFonts w:ascii="Verdana" w:cs="Verdana" w:eastAsia="Verdana" w:hAnsi="Verdana"/>
          <w:b w:val="1"/>
          <w:bCs w:val="1"/>
          <w:color w:val="000000"/>
          <w:sz w:val="20"/>
          <w:szCs w:val="20"/>
          <w:rtl w:val="0"/>
        </w:rPr>
        <w:t xml:space="preserve">successo di AVE al Fuorisalone</w:t>
      </w:r>
      <w:r w:rsidDel="00000000" w:rsidR="00000000" w:rsidRPr="00000000">
        <w:rPr>
          <w:rFonts w:ascii="Verdana" w:cs="Verdana" w:eastAsia="Verdana" w:hAnsi="Verdana"/>
          <w:color w:val="000000"/>
          <w:sz w:val="20"/>
          <w:szCs w:val="20"/>
          <w:rtl w:val="0"/>
        </w:rPr>
        <w:t xml:space="preserve"> è legato al sistema civile integrato </w:t>
      </w:r>
      <w:r w:rsidDel="00000000" w:rsidR="00000000" w:rsidRPr="00000000">
        <w:rPr>
          <w:rFonts w:ascii="Verdana" w:cs="Verdana" w:eastAsia="Verdana" w:hAnsi="Verdana"/>
          <w:b w:val="1"/>
          <w:bCs w:val="1"/>
          <w:color w:val="000000"/>
          <w:sz w:val="20"/>
          <w:szCs w:val="20"/>
          <w:rtl w:val="0"/>
        </w:rPr>
        <w:t xml:space="preserve">Whitek 44</w:t>
      </w:r>
      <w:r w:rsidDel="00000000" w:rsidR="00000000" w:rsidRPr="00000000">
        <w:rPr>
          <w:rFonts w:ascii="Verdana" w:cs="Verdana" w:eastAsia="Verdana" w:hAnsi="Verdana"/>
          <w:color w:val="000000"/>
          <w:sz w:val="20"/>
          <w:szCs w:val="20"/>
          <w:rtl w:val="0"/>
        </w:rPr>
        <w:t xml:space="preserve"> e, in particolare, al suo prodotto di punta: la collezione di </w:t>
      </w:r>
      <w:r w:rsidDel="00000000" w:rsidR="00000000" w:rsidRPr="00000000">
        <w:rPr>
          <w:rFonts w:ascii="Verdana" w:cs="Verdana" w:eastAsia="Verdana" w:hAnsi="Verdana"/>
          <w:b w:val="1"/>
          <w:bCs w:val="1"/>
          <w:color w:val="000000"/>
          <w:sz w:val="20"/>
          <w:szCs w:val="20"/>
          <w:rtl w:val="0"/>
        </w:rPr>
        <w:t xml:space="preserve">placche ultrasottili Pills </w:t>
      </w:r>
      <w:r w:rsidDel="00000000" w:rsidR="00000000" w:rsidRPr="00000000">
        <w:rPr>
          <w:rFonts w:ascii="Verdana" w:cs="Verdana" w:eastAsia="Verdana" w:hAnsi="Verdana"/>
          <w:color w:val="000000"/>
          <w:sz w:val="20"/>
          <w:szCs w:val="20"/>
          <w:rtl w:val="0"/>
        </w:rPr>
        <w:t xml:space="preserve">in Corian</w:t>
      </w:r>
      <w:r w:rsidDel="00000000" w:rsidR="00000000" w:rsidRPr="00000000">
        <w:rPr>
          <w:rFonts w:ascii="Verdana" w:cs="Verdana" w:eastAsia="Verdana" w:hAnsi="Verdana"/>
          <w:color w:val="000000"/>
          <w:sz w:val="20"/>
          <w:szCs w:val="20"/>
          <w:vertAlign w:val="superscript"/>
          <w:rtl w:val="0"/>
        </w:rPr>
        <w:t xml:space="preserve">®</w:t>
      </w:r>
      <w:r w:rsidDel="00000000" w:rsidR="00000000" w:rsidRPr="00000000">
        <w:rPr>
          <w:rFonts w:ascii="Verdana" w:cs="Verdana" w:eastAsia="Verdana" w:hAnsi="Verdana"/>
          <w:color w:val="000000"/>
          <w:sz w:val="20"/>
          <w:szCs w:val="20"/>
          <w:rtl w:val="0"/>
        </w:rPr>
        <w:t xml:space="preserve">,</w:t>
      </w:r>
      <w:r w:rsidDel="00000000" w:rsidR="00000000" w:rsidRPr="00000000">
        <w:rPr>
          <w:rFonts w:ascii="Verdana" w:cs="Verdana" w:eastAsia="Verdana" w:hAnsi="Verdana"/>
          <w:color w:val="000000"/>
          <w:sz w:val="20"/>
          <w:szCs w:val="20"/>
          <w:rtl w:val="0"/>
        </w:rPr>
        <w:t xml:space="preserve"> disegnata dall'arch. Micheli per AVE. Una proposta assolutamente innovativa che, dopo i </w:t>
      </w:r>
      <w:r w:rsidDel="00000000" w:rsidR="00000000" w:rsidRPr="00000000">
        <w:rPr>
          <w:rFonts w:ascii="Verdana" w:cs="Verdana" w:eastAsia="Verdana" w:hAnsi="Verdana"/>
          <w:b w:val="1"/>
          <w:bCs w:val="1"/>
          <w:color w:val="000000"/>
          <w:sz w:val="20"/>
          <w:szCs w:val="20"/>
          <w:rtl w:val="0"/>
        </w:rPr>
        <w:t xml:space="preserve">numerosi riconoscimenti e premi internazionali vinti</w:t>
      </w:r>
      <w:r w:rsidDel="00000000" w:rsidR="00000000" w:rsidRPr="00000000">
        <w:rPr>
          <w:rFonts w:ascii="Verdana" w:cs="Verdana" w:eastAsia="Verdana" w:hAnsi="Verdana"/>
          <w:color w:val="000000"/>
          <w:sz w:val="20"/>
          <w:szCs w:val="20"/>
          <w:rtl w:val="0"/>
        </w:rPr>
        <w:t xml:space="preserve"> (fra cui il </w:t>
      </w:r>
      <w:r w:rsidDel="00000000" w:rsidR="00000000" w:rsidRPr="00000000">
        <w:rPr>
          <w:rFonts w:ascii="Verdana" w:cs="Verdana" w:eastAsia="Verdana" w:hAnsi="Verdana"/>
          <w:i w:val="1"/>
          <w:iCs w:val="1"/>
          <w:color w:val="000000"/>
          <w:sz w:val="20"/>
          <w:szCs w:val="20"/>
          <w:rtl w:val="0"/>
        </w:rPr>
        <w:t xml:space="preserve">Red Dot Award</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color w:val="000000"/>
          <w:sz w:val="20"/>
          <w:szCs w:val="20"/>
          <w:rtl w:val="0"/>
        </w:rPr>
        <w:t xml:space="preserve">l</w:t>
      </w:r>
      <w:r w:rsidDel="00000000" w:rsidR="00000000" w:rsidRPr="00000000">
        <w:rPr>
          <w:rFonts w:ascii="Verdana" w:cs="Verdana" w:eastAsia="Verdana" w:hAnsi="Verdana"/>
          <w:i w:val="1"/>
          <w:iCs w:val="1"/>
          <w:color w:val="000000"/>
          <w:sz w:val="20"/>
          <w:szCs w:val="20"/>
          <w:rtl w:val="0"/>
        </w:rPr>
        <w:t xml:space="preserve">’Archiproducts</w:t>
      </w:r>
      <w:r w:rsidDel="00000000" w:rsidR="00000000" w:rsidRPr="00000000">
        <w:rPr>
          <w:rFonts w:ascii="Verdana" w:cs="Verdana" w:eastAsia="Verdana" w:hAnsi="Verdana"/>
          <w:i w:val="1"/>
          <w:iCs w:val="1"/>
          <w:color w:val="000000"/>
          <w:sz w:val="20"/>
          <w:szCs w:val="20"/>
          <w:rtl w:val="0"/>
        </w:rPr>
        <w:t xml:space="preserve"> Design Awards</w:t>
      </w:r>
      <w:r w:rsidDel="00000000" w:rsidR="00000000" w:rsidRPr="00000000">
        <w:rPr>
          <w:rFonts w:ascii="Verdana" w:cs="Verdana" w:eastAsia="Verdana" w:hAnsi="Verdana"/>
          <w:color w:val="000000"/>
          <w:sz w:val="20"/>
          <w:szCs w:val="20"/>
          <w:rtl w:val="0"/>
        </w:rPr>
        <w:t xml:space="preserve"> e l’</w:t>
      </w:r>
      <w:r w:rsidDel="00000000" w:rsidR="00000000" w:rsidRPr="00000000">
        <w:rPr>
          <w:rFonts w:ascii="Verdana" w:cs="Verdana" w:eastAsia="Verdana" w:hAnsi="Verdana"/>
          <w:i w:val="1"/>
          <w:iCs w:val="1"/>
          <w:color w:val="000000"/>
          <w:sz w:val="20"/>
          <w:szCs w:val="20"/>
          <w:rtl w:val="0"/>
        </w:rPr>
        <w:t xml:space="preserve">European Product Design Award</w:t>
      </w:r>
      <w:r w:rsidDel="00000000" w:rsidR="00000000" w:rsidRPr="00000000">
        <w:rPr>
          <w:rFonts w:ascii="Verdana" w:cs="Verdana" w:eastAsia="Verdana" w:hAnsi="Verdana"/>
          <w:color w:val="000000"/>
          <w:sz w:val="20"/>
          <w:szCs w:val="20"/>
          <w:rtl w:val="0"/>
        </w:rPr>
        <w:t xml:space="preserve">), ha riscosso anche il plauso del grande pubblico della Milano Design Week. I professionisti e gli appassionati del settore intervenuti hanno apprezzato sia il </w:t>
      </w:r>
      <w:r w:rsidDel="00000000" w:rsidR="00000000" w:rsidRPr="00000000">
        <w:rPr>
          <w:rFonts w:ascii="Verdana" w:cs="Verdana" w:eastAsia="Verdana" w:hAnsi="Verdana"/>
          <w:b w:val="1"/>
          <w:bCs w:val="1"/>
          <w:color w:val="000000"/>
          <w:sz w:val="20"/>
          <w:szCs w:val="20"/>
          <w:rtl w:val="0"/>
        </w:rPr>
        <w:t xml:space="preserve">design contemporaneo</w:t>
      </w:r>
      <w:r w:rsidDel="00000000" w:rsidR="00000000" w:rsidRPr="00000000">
        <w:rPr>
          <w:rFonts w:ascii="Verdana" w:cs="Verdana" w:eastAsia="Verdana" w:hAnsi="Verdana"/>
          <w:color w:val="000000"/>
          <w:sz w:val="20"/>
          <w:szCs w:val="20"/>
          <w:rtl w:val="0"/>
        </w:rPr>
        <w:t xml:space="preserve"> sia la ricchezza dell’offerta, capace di avvalorare ogni genere di progetto. </w:t>
      </w:r>
    </w:p>
    <w:p w:rsidR="00000000" w:rsidDel="00000000" w:rsidP="00000000" w:rsidRDefault="00000000" w:rsidRPr="00000000" w14:paraId="00000009">
      <w:pPr>
        <w:pStyle w:val="Heading3"/>
        <w:keepNext w:val="0"/>
        <w:keepLines w:val="0"/>
        <w:widowControl w:val="1"/>
        <w:spacing w:after="80" w:before="200" w:line="240" w:lineRule="auto"/>
        <w:jc w:val="both"/>
        <w:rPr>
          <w:rFonts w:ascii="Verdana" w:cs="Verdana" w:eastAsia="Verdana" w:hAnsi="Verdana"/>
          <w:color w:val="000000"/>
          <w:sz w:val="20"/>
          <w:szCs w:val="20"/>
        </w:rPr>
      </w:pPr>
      <w:bookmarkStart w:colFirst="0" w:colLast="0" w:name="_heading=h.nv05n3v457cw" w:id="1"/>
      <w:bookmarkEnd w:id="1"/>
      <w:r w:rsidDel="00000000" w:rsidR="00000000" w:rsidRPr="00000000">
        <w:rPr>
          <w:rFonts w:ascii="Verdana" w:cs="Verdana" w:eastAsia="Verdana" w:hAnsi="Verdana"/>
          <w:b w:val="1"/>
          <w:bCs w:val="1"/>
          <w:color w:val="000000"/>
          <w:sz w:val="20"/>
          <w:szCs w:val="20"/>
          <w:rtl w:val="0"/>
        </w:rPr>
        <w:t xml:space="preserve">Whitek 44 si distingue per l'elegante finitura bianco opaco</w:t>
      </w:r>
      <w:r w:rsidDel="00000000" w:rsidR="00000000" w:rsidRPr="00000000">
        <w:rPr>
          <w:rFonts w:ascii="Verdana" w:cs="Verdana" w:eastAsia="Verdana" w:hAnsi="Verdana"/>
          <w:color w:val="000000"/>
          <w:sz w:val="20"/>
          <w:szCs w:val="20"/>
          <w:rtl w:val="0"/>
        </w:rPr>
        <w:t xml:space="preserve">, una colorazione attualmente di grande tendenza e sempre più ricercata. Si tratta di un sistema completo e versatile che vanta </w:t>
      </w:r>
      <w:r w:rsidDel="00000000" w:rsidR="00000000" w:rsidRPr="00000000">
        <w:rPr>
          <w:rFonts w:ascii="Verdana" w:cs="Verdana" w:eastAsia="Verdana" w:hAnsi="Verdana"/>
          <w:b w:val="1"/>
          <w:bCs w:val="1"/>
          <w:color w:val="000000"/>
          <w:sz w:val="20"/>
          <w:szCs w:val="20"/>
          <w:rtl w:val="0"/>
        </w:rPr>
        <w:t xml:space="preserve">oltre 200 funzioni</w:t>
      </w:r>
      <w:r w:rsidDel="00000000" w:rsidR="00000000" w:rsidRPr="00000000">
        <w:rPr>
          <w:rFonts w:ascii="Verdana" w:cs="Verdana" w:eastAsia="Verdana" w:hAnsi="Verdana"/>
          <w:color w:val="000000"/>
          <w:sz w:val="20"/>
          <w:szCs w:val="20"/>
          <w:rtl w:val="0"/>
        </w:rPr>
        <w:t xml:space="preserve"> per rispondere a qualsiasi esigenza installativa. La gamma offre infatti un'ampia scelta di soluzioni di comando - tradizionali, assiali, touch e a levetta - a cui si aggiungono le prese FM e le prese dati. </w:t>
      </w:r>
    </w:p>
    <w:p w:rsidR="00000000" w:rsidDel="00000000" w:rsidP="00000000" w:rsidRDefault="00000000" w:rsidRPr="00000000" w14:paraId="0000000A">
      <w:pPr>
        <w:pStyle w:val="Heading3"/>
        <w:keepNext w:val="0"/>
        <w:keepLines w:val="0"/>
        <w:widowControl w:val="1"/>
        <w:spacing w:after="80" w:before="200" w:line="240" w:lineRule="auto"/>
        <w:jc w:val="both"/>
        <w:rPr>
          <w:rFonts w:ascii="Verdana" w:cs="Verdana" w:eastAsia="Verdana" w:hAnsi="Verdana"/>
          <w:color w:val="000000"/>
          <w:sz w:val="20"/>
          <w:szCs w:val="20"/>
        </w:rPr>
      </w:pPr>
      <w:bookmarkStart w:colFirst="0" w:colLast="0" w:name="_heading=h.wwbzqvwfw54q" w:id="2"/>
      <w:bookmarkEnd w:id="2"/>
      <w:r w:rsidDel="00000000" w:rsidR="00000000" w:rsidRPr="00000000">
        <w:rPr>
          <w:rFonts w:ascii="Verdana" w:cs="Verdana" w:eastAsia="Verdana" w:hAnsi="Verdana"/>
          <w:color w:val="000000"/>
          <w:sz w:val="20"/>
          <w:szCs w:val="20"/>
          <w:rtl w:val="0"/>
        </w:rPr>
        <w:t xml:space="preserve">Un unico sistema perfetto per valorizzare </w:t>
      </w:r>
      <w:r w:rsidDel="00000000" w:rsidR="00000000" w:rsidRPr="00000000">
        <w:rPr>
          <w:rFonts w:ascii="Verdana" w:cs="Verdana" w:eastAsia="Verdana" w:hAnsi="Verdana"/>
          <w:b w:val="1"/>
          <w:bCs w:val="1"/>
          <w:color w:val="000000"/>
          <w:sz w:val="20"/>
          <w:szCs w:val="20"/>
          <w:rtl w:val="0"/>
        </w:rPr>
        <w:t xml:space="preserve">impianti elettrici tradizionali, domotica filare, sistemi IoT e con standard KNX</w:t>
      </w:r>
      <w:r w:rsidDel="00000000" w:rsidR="00000000" w:rsidRPr="00000000">
        <w:rPr>
          <w:rFonts w:ascii="Verdana" w:cs="Verdana" w:eastAsia="Verdana" w:hAnsi="Verdana"/>
          <w:color w:val="000000"/>
          <w:sz w:val="20"/>
          <w:szCs w:val="20"/>
          <w:rtl w:val="0"/>
        </w:rPr>
        <w:t xml:space="preserve">. Ideale per ambienti residenziali, per spazi commerciali e strutture alberghiere. </w:t>
      </w:r>
    </w:p>
    <w:p w:rsidR="00000000" w:rsidDel="00000000" w:rsidP="00000000" w:rsidRDefault="00000000" w:rsidRPr="00000000" w14:paraId="0000000B">
      <w:pPr>
        <w:rPr>
          <w:rFonts w:ascii="Verdana" w:cs="Verdana" w:eastAsia="Verdana" w:hAnsi="Verdana"/>
        </w:rPr>
      </w:pPr>
      <w:r w:rsidDel="00000000" w:rsidR="00000000" w:rsidRPr="00000000">
        <w:rPr>
          <w:rtl w:val="0"/>
        </w:rPr>
      </w:r>
    </w:p>
    <w:p w:rsidR="00000000" w:rsidDel="00000000" w:rsidP="00000000" w:rsidRDefault="00000000" w:rsidRPr="00000000" w14:paraId="0000000C">
      <w:pPr>
        <w:pStyle w:val="Heading3"/>
        <w:keepNext w:val="0"/>
        <w:keepLines w:val="0"/>
        <w:widowControl w:val="1"/>
        <w:spacing w:after="80" w:before="200" w:line="276" w:lineRule="auto"/>
        <w:jc w:val="both"/>
        <w:rPr>
          <w:rFonts w:ascii="Verdana" w:cs="Verdana" w:eastAsia="Verdana" w:hAnsi="Verdana"/>
          <w:color w:val="000000"/>
          <w:sz w:val="20"/>
          <w:szCs w:val="20"/>
        </w:rPr>
      </w:pPr>
      <w:bookmarkStart w:colFirst="0" w:colLast="0" w:name="_heading=h.gz7u8ucmb525" w:id="3"/>
      <w:bookmarkEnd w:id="3"/>
      <w:r w:rsidDel="00000000" w:rsidR="00000000" w:rsidRPr="00000000">
        <w:rPr>
          <w:rFonts w:ascii="Verdana" w:cs="Verdana" w:eastAsia="Verdana" w:hAnsi="Verdana"/>
          <w:color w:val="000000"/>
          <w:sz w:val="20"/>
          <w:szCs w:val="20"/>
          <w:rtl w:val="0"/>
        </w:rPr>
        <w:t xml:space="preserve">Rezzato, 5 maggio 2026</w:t>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left" w:leader="none" w:pos="960"/>
      </w:tabs>
      <w:rPr/>
    </w:pPr>
    <w:r w:rsidDel="00000000" w:rsidR="00000000" w:rsidRPr="00000000">
      <w:rPr/>
      <w:drawing>
        <wp:inline distB="0" distT="0" distL="0" distR="0">
          <wp:extent cx="1828800" cy="762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tab/>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00045" cy="308610"/>
                  </a:xfrm>
                  <a:prstGeom prst="rect"/>
                  <a:ln/>
                </pic:spPr>
              </pic:pic>
            </a:graphicData>
          </a:graphic>
        </wp:anchor>
      </w:drawing>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l2PccaS54Yh0fc05HHuM5TZag==">CgMxLjAyDmguYzBqdXJ6Y3U4OTJiMg5oLm52MDVuM3Y0NTdjdzIOaC53d2J6cXZ3Znc1NHEyDmguZ3o3dTh1Y21iNTI1OAByITFhdERYWVlsYTJTSnlxTm0xRzJ1UmZkUzBUNmQ3SlR0Qw==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