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Nuova gamma citofonica AVE</w:t>
      </w:r>
    </w:p>
    <w:p w:rsidR="00000000" w:rsidDel="00000000" w:rsidP="00000000" w:rsidRDefault="00000000" w:rsidRPr="00000000" w14:paraId="00000002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rtl w:val="0"/>
        </w:rPr>
        <w:t xml:space="preserve">Una soluzione professionale con postazioni audio di design.</w:t>
      </w:r>
    </w:p>
    <w:p w:rsidR="00000000" w:rsidDel="00000000" w:rsidP="00000000" w:rsidRDefault="00000000" w:rsidRPr="00000000" w14:paraId="00000003">
      <w:pPr>
        <w:spacing w:after="280" w:line="240" w:lineRule="auto"/>
        <w:jc w:val="both"/>
        <w:rPr>
          <w:rFonts w:ascii="Verdana" w:cs="Verdana" w:eastAsia="Verdana" w:hAnsi="Verdana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2"/>
          <w:szCs w:val="22"/>
          <w:rtl w:val="0"/>
        </w:rPr>
        <w:t xml:space="preserve">AVE amplia la propria proposta tecnologica dedicata alla comunicazione introducendo una nuova gamma citofonica. Progettata per coniugare l’affidabilità del sistema 2 fili con funzionalità avanzate di controllo accessi, la linea risponde alle esigenze del settore residenziale e del terziario con soluzioni affidabili, esteticamente ricercate, semplici da installare e disponibili anche in pratici kit.</w:t>
      </w:r>
    </w:p>
    <w:p w:rsidR="00000000" w:rsidDel="00000000" w:rsidP="00000000" w:rsidRDefault="00000000" w:rsidRPr="00000000" w14:paraId="00000004">
      <w:pPr>
        <w:spacing w:after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 introduce nuovi prodotti che completano l'architettura del proprio sistema 2 fili V44 EASY,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ffiancando alle consolidate soluzioni videocitofoniche una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audio altamente performante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La serie citofonica è stata progettata per andare incontro alle necessità del mercato, garantendo al professionista rapidità d’installazione e all'utente finale un’esperienza d’uso intuitiva.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0"/>
        <w:spacing w:after="80" w:before="280" w:line="276" w:lineRule="auto"/>
        <w:jc w:val="both"/>
        <w:rPr>
          <w:rFonts w:ascii="Verdana" w:cs="Verdana" w:eastAsia="Verdana" w:hAnsi="Verdana"/>
          <w:b w:val="1"/>
          <w:bCs w:val="1"/>
          <w:color w:val="000000"/>
          <w:sz w:val="26"/>
          <w:szCs w:val="26"/>
          <w:vertAlign w:val="superscript"/>
        </w:rPr>
      </w:pPr>
      <w:bookmarkStart w:colFirst="0" w:colLast="0" w:name="_heading=h.9hzyxnxm5sim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Postazioni esterne audio da appoggio parete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Disponibili nelle versioni 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 chiamata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(art. VI2F-PEC1AP)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 2 chiamate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(art. VI2F-PEC2AP), le nuove postazioni esterne citofoniche AVE sono sviluppate specificamente per l’installazione a parete. Semplici, robuste e compatte, si distinguono per: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80" w:line="276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Flessibilità installativa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la dimensione contenuta permette di adattarle ad ogni necessità di cantiere.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80" w:line="276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Controllo accessi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l’integrazione del lettore di card con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tecnologia MIFARE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rende l’apertura del cancello ancora più comoda e sicura, offrendo un sistema di accesso rapido e pratico per utenti e residenti.</w:t>
      </w:r>
    </w:p>
    <w:p w:rsidR="00000000" w:rsidDel="00000000" w:rsidP="00000000" w:rsidRDefault="00000000" w:rsidRPr="00000000" w14:paraId="00000009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Cornetta citofonica: affidabilità e funzionalità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A completamento della gamma troviamo la nuova cornetta citofonica (art. VI2F-PICOR). Questa soluzione unisce un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design all’avanguardia a funzionalità di alto livello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garantendo comunicazioni chiare e affidabili. Rappresenta la scelta ideale per chi preferisce un’interazione di tipo tradizionale senza però rinunciare all’estetica e alla qualità costruttiva.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widowControl w:val="0"/>
        <w:spacing w:after="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lktwj5j7vlre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Una soluzione a misura di professionista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Per assecondare le abitudini operative e le diverse necessità,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i nuovi prodotti AVE sono disponibili sia come articoli venduti singolarmente che in pratici kit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Attraverso questa implementazione, AVE riconferma il proprio impegno nella ricerca e sviluppo di soluzioni che semplificano il lavoro dell'installatore, innalzando gli standard qualitativi dell’abitare. La tecnologia 2 fili si conferma il pilastro di un sistema aperto, scalabile e facile da installare, perfettamente allineato alle esigenze del mercato attuale.</w:t>
      </w:r>
    </w:p>
    <w:p w:rsidR="00000000" w:rsidDel="00000000" w:rsidP="00000000" w:rsidRDefault="00000000" w:rsidRPr="00000000" w14:paraId="0000000C">
      <w:pPr>
        <w:widowControl w:val="0"/>
        <w:spacing w:after="8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11 giugno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qxBH+fZIV2CjdCAQIUufCymrA==">CgMxLjAyDmguOWh6eXhueG01c2ltMg5oLmxrdHdqNWo3dmxyZTgAciExOUpUeEFLV2oyaU5iT0ZYX1l3M0FzYW9iaFRRTm9ZaGU=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